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30E4CDFD" w:rsidR="00FD071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448DC5D3" w14:textId="77777777" w:rsidR="000F02A2" w:rsidRPr="00B13421" w:rsidRDefault="000F02A2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</w:p>
    <w:p w14:paraId="05E4ACEB" w14:textId="25A23CFB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2EC66B67">
        <w:tc>
          <w:tcPr>
            <w:tcW w:w="3823" w:type="dxa"/>
          </w:tcPr>
          <w:p w14:paraId="30CA5C22" w14:textId="368EF6E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7B1D87D6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2EC66B67">
              <w:rPr>
                <w:sz w:val="24"/>
                <w:szCs w:val="24"/>
              </w:rPr>
              <w:t xml:space="preserve">Universitatea </w:t>
            </w:r>
            <w:r w:rsidR="00C26673" w:rsidRPr="2EC66B67">
              <w:rPr>
                <w:sz w:val="24"/>
                <w:szCs w:val="24"/>
              </w:rPr>
              <w:t xml:space="preserve">Națională de Știință și Tehnologie </w:t>
            </w:r>
            <w:r w:rsidRPr="2EC66B67">
              <w:rPr>
                <w:sz w:val="24"/>
                <w:szCs w:val="24"/>
              </w:rPr>
              <w:t>POLITEHNICA</w:t>
            </w:r>
            <w:r w:rsidR="00A26CB8" w:rsidRPr="2EC66B67">
              <w:rPr>
                <w:sz w:val="24"/>
                <w:szCs w:val="24"/>
              </w:rPr>
              <w:t xml:space="preserve"> </w:t>
            </w:r>
            <w:r w:rsidRPr="2EC66B67">
              <w:rPr>
                <w:sz w:val="24"/>
                <w:szCs w:val="24"/>
              </w:rPr>
              <w:t>din Bucure</w:t>
            </w:r>
            <w:r w:rsidR="001B1709" w:rsidRPr="2EC66B67">
              <w:rPr>
                <w:sz w:val="24"/>
                <w:szCs w:val="24"/>
              </w:rPr>
              <w:t>ș</w:t>
            </w:r>
            <w:r w:rsidRPr="2EC66B67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2EC66B67">
        <w:tc>
          <w:tcPr>
            <w:tcW w:w="3823" w:type="dxa"/>
          </w:tcPr>
          <w:p w14:paraId="03B4F8D9" w14:textId="0D673523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72B6C788" w:rsidR="00FD0711" w:rsidRPr="001B1709" w:rsidRDefault="00566AD2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C116E4" w14:paraId="574A0553" w14:textId="77777777" w:rsidTr="2EC66B67">
        <w:tc>
          <w:tcPr>
            <w:tcW w:w="3823" w:type="dxa"/>
          </w:tcPr>
          <w:p w14:paraId="6B93773D" w14:textId="69119A06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726931B7" w:rsidR="001B1709" w:rsidRPr="00BA0EDC" w:rsidRDefault="00415083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0FC3">
              <w:rPr>
                <w:rFonts w:ascii="Times New Roman" w:hAnsi="Times New Roman"/>
                <w:b/>
                <w:sz w:val="24"/>
                <w:szCs w:val="24"/>
              </w:rPr>
              <w:t>Formare pentru Cariera Didactică și Științe Socio-Umane</w:t>
            </w:r>
          </w:p>
        </w:tc>
      </w:tr>
      <w:tr w:rsidR="00FD0711" w:rsidRPr="00C116E4" w14:paraId="56B65CAC" w14:textId="77777777" w:rsidTr="2EC66B67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393EDA08" w:rsidR="00FD0711" w:rsidRPr="00364C75" w:rsidRDefault="00566AD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C116E4" w14:paraId="06D8832E" w14:textId="77777777" w:rsidTr="2EC66B67">
        <w:tc>
          <w:tcPr>
            <w:tcW w:w="3823" w:type="dxa"/>
          </w:tcPr>
          <w:p w14:paraId="45BF625A" w14:textId="64CEC4A6" w:rsidR="00A32B38" w:rsidRPr="00566AD2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5A2CE19F" w14:textId="617C3046" w:rsidR="00A32B38" w:rsidRPr="00566AD2" w:rsidRDefault="00566AD2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Construcții Aerospațiale, Sisteme de Propulsie, Echipamente și Instalații de Aviație, Ingineri</w:t>
            </w:r>
            <w:r w:rsidR="003F2E47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și Management Aeronautic, </w:t>
            </w:r>
            <w:r w:rsidRPr="00132EDA">
              <w:rPr>
                <w:rFonts w:ascii="Times New Roman" w:hAnsi="Times New Roman"/>
                <w:sz w:val="24"/>
                <w:szCs w:val="24"/>
              </w:rPr>
              <w:t>Design Aeronautic</w:t>
            </w:r>
          </w:p>
        </w:tc>
      </w:tr>
      <w:tr w:rsidR="00FD0711" w:rsidRPr="00C116E4" w14:paraId="364B4DCD" w14:textId="77777777" w:rsidTr="2EC66B67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364C7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64C75">
              <w:rPr>
                <w:rFonts w:ascii="Times New Roman" w:hAnsi="Times New Roman"/>
                <w:sz w:val="24"/>
                <w:szCs w:val="24"/>
              </w:rPr>
              <w:t>ț</w:t>
            </w:r>
            <w:r w:rsidRPr="00364C7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2EC66B67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4D5CE8D4" w:rsidR="00D46EF7" w:rsidRPr="00566AD2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2EC66B67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005CF9E4" w:rsidR="004F426F" w:rsidRPr="00566AD2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AD2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58509C2B" w14:textId="77777777" w:rsidR="00733F60" w:rsidRDefault="00733F6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9E27FA" w14:textId="36B852E3" w:rsidR="00FD0711" w:rsidRPr="0008509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1218"/>
        <w:gridCol w:w="820"/>
        <w:gridCol w:w="179"/>
        <w:gridCol w:w="327"/>
        <w:gridCol w:w="1900"/>
        <w:gridCol w:w="172"/>
        <w:gridCol w:w="496"/>
        <w:gridCol w:w="2090"/>
        <w:gridCol w:w="737"/>
      </w:tblGrid>
      <w:tr w:rsidR="00FD0711" w:rsidRPr="0007194F" w14:paraId="57E36C1D" w14:textId="77777777" w:rsidTr="11EAA09D">
        <w:tc>
          <w:tcPr>
            <w:tcW w:w="3284" w:type="dxa"/>
            <w:gridSpan w:val="3"/>
          </w:tcPr>
          <w:p w14:paraId="35767C96" w14:textId="0CC87D30" w:rsidR="00733F60" w:rsidRPr="0007194F" w:rsidRDefault="00FD0711" w:rsidP="00733F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Denumirea disciplinei</w:t>
            </w:r>
          </w:p>
          <w:p w14:paraId="61BD6346" w14:textId="6A93A355" w:rsidR="00532F3D" w:rsidRPr="0007194F" w:rsidRDefault="00532F3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1" w:type="dxa"/>
            <w:gridSpan w:val="8"/>
          </w:tcPr>
          <w:p w14:paraId="3996590F" w14:textId="7063D98E" w:rsidR="003A0A1E" w:rsidRPr="00364C75" w:rsidRDefault="003A0A1E" w:rsidP="003A0A1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3A0A1E">
              <w:rPr>
                <w:rFonts w:ascii="Times New Roman" w:hAnsi="Times New Roman"/>
                <w:b/>
                <w:bCs/>
                <w:sz w:val="24"/>
                <w:szCs w:val="24"/>
              </w:rPr>
              <w:t>edagogie II: - Teoria și metodologia instruirii - Teoria și metodologia evaluării</w:t>
            </w:r>
          </w:p>
        </w:tc>
      </w:tr>
      <w:tr w:rsidR="00FD0711" w:rsidRPr="0007194F" w14:paraId="3B211D2A" w14:textId="77777777" w:rsidTr="11EAA09D">
        <w:tc>
          <w:tcPr>
            <w:tcW w:w="4283" w:type="dxa"/>
            <w:gridSpan w:val="5"/>
          </w:tcPr>
          <w:p w14:paraId="4AB7824E" w14:textId="2783F5F7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722" w:type="dxa"/>
            <w:gridSpan w:val="6"/>
          </w:tcPr>
          <w:p w14:paraId="7D0EC825" w14:textId="3EEEF1CC" w:rsidR="00FD0711" w:rsidRPr="0007194F" w:rsidRDefault="003A0A1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A1E">
              <w:rPr>
                <w:rFonts w:ascii="Times New Roman" w:hAnsi="Times New Roman"/>
                <w:sz w:val="24"/>
                <w:szCs w:val="24"/>
              </w:rPr>
              <w:t>Lector dr. Aniella VIERIU</w:t>
            </w:r>
          </w:p>
        </w:tc>
      </w:tr>
      <w:tr w:rsidR="00FD0711" w:rsidRPr="0007194F" w14:paraId="4C0392E2" w14:textId="77777777" w:rsidTr="11EAA09D">
        <w:tc>
          <w:tcPr>
            <w:tcW w:w="4283" w:type="dxa"/>
            <w:gridSpan w:val="5"/>
          </w:tcPr>
          <w:p w14:paraId="0068B97D" w14:textId="4295584A" w:rsidR="00FD0711" w:rsidRPr="00085094" w:rsidRDefault="00FD0711" w:rsidP="11EAA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00ED7111" w:rsidRPr="11EAA09D">
              <w:rPr>
                <w:rFonts w:ascii="Times New Roman" w:hAnsi="Times New Roman"/>
                <w:sz w:val="24"/>
                <w:szCs w:val="24"/>
              </w:rPr>
              <w:t>/ii</w:t>
            </w:r>
            <w:r w:rsidRPr="11EAA09D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11EAA09D">
              <w:rPr>
                <w:rFonts w:ascii="Times New Roman" w:hAnsi="Times New Roman"/>
                <w:sz w:val="24"/>
                <w:szCs w:val="24"/>
              </w:rPr>
              <w:t>ț</w:t>
            </w:r>
            <w:r w:rsidRPr="11EAA09D">
              <w:rPr>
                <w:rFonts w:ascii="Times New Roman" w:hAnsi="Times New Roman"/>
                <w:sz w:val="24"/>
                <w:szCs w:val="24"/>
              </w:rPr>
              <w:t>ilor de seminar</w:t>
            </w:r>
          </w:p>
        </w:tc>
        <w:tc>
          <w:tcPr>
            <w:tcW w:w="5722" w:type="dxa"/>
            <w:gridSpan w:val="6"/>
          </w:tcPr>
          <w:p w14:paraId="4CA0B319" w14:textId="0F475E3F" w:rsidR="00FD0711" w:rsidRPr="0007194F" w:rsidRDefault="003A0A1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0A1E">
              <w:rPr>
                <w:rFonts w:ascii="Times New Roman" w:hAnsi="Times New Roman"/>
                <w:sz w:val="24"/>
                <w:szCs w:val="24"/>
              </w:rPr>
              <w:t>Lector dr. Aniella VIERIU</w:t>
            </w:r>
          </w:p>
        </w:tc>
      </w:tr>
      <w:tr w:rsidR="00733F60" w:rsidRPr="0007194F" w14:paraId="3BE3C0BE" w14:textId="77777777" w:rsidTr="11EAA09D">
        <w:tc>
          <w:tcPr>
            <w:tcW w:w="1684" w:type="dxa"/>
          </w:tcPr>
          <w:p w14:paraId="4026D74C" w14:textId="16561948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2D1E475E" w14:textId="08561FF1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gridSpan w:val="2"/>
          </w:tcPr>
          <w:p w14:paraId="7DA4A2EF" w14:textId="4FA5AB7C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3AC26B93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47B05FB1" w14:textId="110E9396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668" w:type="dxa"/>
            <w:gridSpan w:val="2"/>
          </w:tcPr>
          <w:p w14:paraId="5453D953" w14:textId="2C21A4A5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77408CA6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614A7448" w:rsidR="00FD0711" w:rsidRPr="00B97DD5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F</w:t>
            </w:r>
            <w:r w:rsidR="7DAEA7FD" w:rsidRPr="11EAA09D">
              <w:rPr>
                <w:rFonts w:ascii="Times New Roman" w:hAnsi="Times New Roman"/>
                <w:sz w:val="24"/>
                <w:szCs w:val="24"/>
              </w:rPr>
              <w:t>ac</w:t>
            </w:r>
          </w:p>
        </w:tc>
      </w:tr>
      <w:tr w:rsidR="007A1B42" w:rsidRPr="00C116E4" w14:paraId="14E46E6F" w14:textId="24CDA01A" w:rsidTr="11EAA09D">
        <w:tc>
          <w:tcPr>
            <w:tcW w:w="2066" w:type="dxa"/>
            <w:gridSpan w:val="2"/>
          </w:tcPr>
          <w:p w14:paraId="2B6605C0" w14:textId="0F1A57E0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038" w:type="dxa"/>
            <w:gridSpan w:val="2"/>
          </w:tcPr>
          <w:p w14:paraId="03F77098" w14:textId="419E185E" w:rsidR="00204311" w:rsidRPr="00C116E4" w:rsidRDefault="00733F60" w:rsidP="003F2E4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578" w:type="dxa"/>
            <w:gridSpan w:val="4"/>
          </w:tcPr>
          <w:p w14:paraId="46A72287" w14:textId="00A9E6F9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</w:p>
        </w:tc>
        <w:tc>
          <w:tcPr>
            <w:tcW w:w="3323" w:type="dxa"/>
            <w:gridSpan w:val="3"/>
          </w:tcPr>
          <w:p w14:paraId="7F83CE32" w14:textId="006FE2A7" w:rsidR="00204311" w:rsidRPr="007F393B" w:rsidRDefault="00CB5A29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A29">
              <w:rPr>
                <w:rFonts w:ascii="Times New Roman" w:hAnsi="Times New Roman"/>
                <w:sz w:val="24"/>
                <w:szCs w:val="24"/>
              </w:rPr>
              <w:t>B.L.09.IA.1.III.Fac.11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479B0FBA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07194F" w14:paraId="02F8C437" w14:textId="77777777" w:rsidTr="2EC66B67">
        <w:tc>
          <w:tcPr>
            <w:tcW w:w="3790" w:type="dxa"/>
          </w:tcPr>
          <w:p w14:paraId="1DC014CD" w14:textId="22B720F3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74" w:type="dxa"/>
            <w:gridSpan w:val="2"/>
          </w:tcPr>
          <w:p w14:paraId="6CEAB724" w14:textId="1AB1A70C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  <w:gridSpan w:val="2"/>
          </w:tcPr>
          <w:p w14:paraId="0380C28A" w14:textId="62CCDFC8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3.2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</w:tcPr>
          <w:p w14:paraId="7DB3CF51" w14:textId="4E3D17F7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625568D" w14:textId="6A7C2418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2EC66B67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2EC66B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2EC66B67">
              <w:rPr>
                <w:rFonts w:ascii="Times New Roman" w:hAnsi="Times New Roman"/>
                <w:sz w:val="24"/>
                <w:szCs w:val="24"/>
              </w:rPr>
              <w:t>seminar</w:t>
            </w:r>
          </w:p>
        </w:tc>
        <w:tc>
          <w:tcPr>
            <w:tcW w:w="555" w:type="dxa"/>
          </w:tcPr>
          <w:p w14:paraId="11765071" w14:textId="12F1D6DF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5F470B7C" w14:textId="77777777" w:rsidTr="2EC66B67">
        <w:tc>
          <w:tcPr>
            <w:tcW w:w="3790" w:type="dxa"/>
            <w:shd w:val="clear" w:color="auto" w:fill="D9D9D9" w:themeFill="background1" w:themeFillShade="D9"/>
          </w:tcPr>
          <w:p w14:paraId="1C8C1832" w14:textId="600F9FFC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4540F92B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34213718" w14:textId="68A3B658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794B634A" w14:textId="3BBFE2AF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1425FF53" w14:textId="7859DBD0" w:rsidR="00733F60" w:rsidRDefault="00FD0711" w:rsidP="000B3BD0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3.6 seminar</w:t>
            </w:r>
          </w:p>
          <w:p w14:paraId="5C2D0A56" w14:textId="1D706917" w:rsidR="00FD0711" w:rsidRPr="008B5BEA" w:rsidRDefault="00FD0711" w:rsidP="11EAA09D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712C0A6B" w:rsidR="00FD0711" w:rsidRPr="0007194F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07194F" w14:paraId="5505ED6B" w14:textId="77777777" w:rsidTr="2EC66B67">
        <w:tc>
          <w:tcPr>
            <w:tcW w:w="9470" w:type="dxa"/>
            <w:gridSpan w:val="7"/>
          </w:tcPr>
          <w:p w14:paraId="439071C8" w14:textId="4198A74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timp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2EC66B67">
        <w:trPr>
          <w:trHeight w:val="972"/>
        </w:trPr>
        <w:tc>
          <w:tcPr>
            <w:tcW w:w="9470" w:type="dxa"/>
            <w:gridSpan w:val="7"/>
          </w:tcPr>
          <w:p w14:paraId="53E38389" w14:textId="1855302C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1725CD5F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617AE0EC" w:rsidR="0065472F" w:rsidRPr="00D85A8D" w:rsidRDefault="0065472F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Pregătire seminarii, teme, referate, portofolii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34001936" w14:textId="1B54A789" w:rsidR="0065472F" w:rsidRPr="00733F60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D0711" w:rsidRPr="0007194F" w14:paraId="4D18A6AB" w14:textId="77777777" w:rsidTr="2EC66B67">
        <w:tc>
          <w:tcPr>
            <w:tcW w:w="9470" w:type="dxa"/>
            <w:gridSpan w:val="7"/>
          </w:tcPr>
          <w:p w14:paraId="7C066D2C" w14:textId="484DCE3E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2015B6C7" w:rsidR="00FD0711" w:rsidRPr="00733F60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D0711" w:rsidRPr="0007194F" w14:paraId="3F6B30D3" w14:textId="77777777" w:rsidTr="2EC66B67">
        <w:tc>
          <w:tcPr>
            <w:tcW w:w="9470" w:type="dxa"/>
            <w:gridSpan w:val="7"/>
          </w:tcPr>
          <w:p w14:paraId="45BECD94" w14:textId="6BEDF15E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4BF84BE9" w:rsidR="00FD0711" w:rsidRPr="00733F60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092B" w:rsidRPr="0007194F" w14:paraId="23FA439D" w14:textId="77777777" w:rsidTr="2EC66B67">
        <w:tc>
          <w:tcPr>
            <w:tcW w:w="9470" w:type="dxa"/>
            <w:gridSpan w:val="7"/>
          </w:tcPr>
          <w:p w14:paraId="51A6CC95" w14:textId="6B59E40E" w:rsidR="00A8092B" w:rsidRPr="00CC6774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4E0E6A2C" w:rsidR="00A8092B" w:rsidRPr="00733F60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D0711" w:rsidRPr="0007194F" w14:paraId="357B690C" w14:textId="77777777" w:rsidTr="2EC66B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2251A2FA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46CDECCB" w:rsidR="00FD0711" w:rsidRPr="00733F60" w:rsidRDefault="00733F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69</w:t>
            </w:r>
          </w:p>
        </w:tc>
      </w:tr>
      <w:tr w:rsidR="00FD0711" w:rsidRPr="0007194F" w14:paraId="15A77EE8" w14:textId="77777777" w:rsidTr="2EC66B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30E6262A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02447BCC" w:rsidR="00FD0711" w:rsidRPr="00733F60" w:rsidRDefault="006547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3F6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733F60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FD0711" w:rsidRPr="0007194F" w14:paraId="2EF8E713" w14:textId="77777777" w:rsidTr="2EC66B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0852EED4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576D7922" w:rsidR="00FD0711" w:rsidRPr="00733F60" w:rsidRDefault="00733F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373DCD9D" w14:textId="20615C85" w:rsidR="000B3BD0" w:rsidRDefault="000B3BD0" w:rsidP="11EAA09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5852A40" w14:textId="77777777" w:rsidR="000F02A2" w:rsidRDefault="000F02A2" w:rsidP="11EAA09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41518FC" w14:textId="77777777" w:rsidR="000F02A2" w:rsidRDefault="000F02A2" w:rsidP="11EAA09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80BC5C" w14:textId="1A768F7D" w:rsidR="00FD0711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Precondi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acolo unde este cazul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609FA" w14:paraId="1D7E0122" w14:textId="77777777" w:rsidTr="00B609FA">
        <w:tc>
          <w:tcPr>
            <w:tcW w:w="5228" w:type="dxa"/>
          </w:tcPr>
          <w:p w14:paraId="18C0980C" w14:textId="516B5DD7" w:rsidR="00B609FA" w:rsidRPr="00733F60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lastRenderedPageBreak/>
              <w:t>4.1 de curriculum</w:t>
            </w:r>
          </w:p>
        </w:tc>
        <w:tc>
          <w:tcPr>
            <w:tcW w:w="5228" w:type="dxa"/>
          </w:tcPr>
          <w:p w14:paraId="3A53DC7F" w14:textId="77777777" w:rsidR="007A1B42" w:rsidRPr="00733F60" w:rsidRDefault="007A1B42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 xml:space="preserve">Exemplu: </w:t>
            </w:r>
          </w:p>
          <w:p w14:paraId="5392D024" w14:textId="7BB71955" w:rsidR="00B609FA" w:rsidRPr="00733F60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 xml:space="preserve">Parcurgerea și/sau promovarea următoarelor discipline: </w:t>
            </w:r>
          </w:p>
          <w:p w14:paraId="2F95B643" w14:textId="132982BA" w:rsidR="00B609FA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Psihologia educaţiei şi Pedagogie I</w:t>
            </w:r>
          </w:p>
        </w:tc>
      </w:tr>
      <w:tr w:rsidR="00B609FA" w14:paraId="2114D3A9" w14:textId="77777777" w:rsidTr="00B609FA">
        <w:tc>
          <w:tcPr>
            <w:tcW w:w="5228" w:type="dxa"/>
          </w:tcPr>
          <w:p w14:paraId="05FE3232" w14:textId="2912E5E6" w:rsidR="00B609FA" w:rsidRPr="00733F60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 xml:space="preserve">4.2 de </w:t>
            </w:r>
            <w:r w:rsidR="00D605BE" w:rsidRPr="00733F60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5228" w:type="dxa"/>
          </w:tcPr>
          <w:p w14:paraId="450A8622" w14:textId="79BAEE68" w:rsidR="00733F60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Utilizarea adecvată a teoriilor și conceptelor din Psihologia Educației și Pedagogie I în explicarea unor fenomene psihopedagogice și în diferențierea proceselor psihice;</w:t>
            </w:r>
          </w:p>
          <w:p w14:paraId="3FC8ABE1" w14:textId="10711AEE" w:rsidR="00733F60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Emiterea unor judecăţi de valoare adecvate cu privire la nivelul proceselor psihice intelective, afective şi volitive proprii elevilor;</w:t>
            </w:r>
          </w:p>
          <w:p w14:paraId="1076B54D" w14:textId="3BFD3EC4" w:rsidR="00733F60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Cunoașterea trăsăturilor de personalitate (temperamentale, aptitudinale şi caracteriale), a trăsăturilor de vârstă ale elevilor, precum și a tipurilor și stilurilor de învățare;</w:t>
            </w:r>
          </w:p>
          <w:p w14:paraId="3516074A" w14:textId="2DE1D06E" w:rsidR="00733F60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Competențe relaționale în abordarea psihologică a relaţiei profesor - elev(i) și pentru stimularea creativităţii elevilor;</w:t>
            </w:r>
          </w:p>
          <w:p w14:paraId="03D86E87" w14:textId="305B03C6" w:rsidR="008421F0" w:rsidRPr="00733F60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733F60">
              <w:rPr>
                <w:rFonts w:ascii="Times New Roman" w:hAnsi="Times New Roman"/>
                <w:sz w:val="24"/>
                <w:szCs w:val="24"/>
              </w:rPr>
              <w:t>Analiza critică a unor documente curriculare specifice (structuri, conţinuturi, ponderi etc.) pentru elaborarea unor planuri de cercetare pedagogică şi/sau a unor planuri de măsuri complementare în scopul reformării şi modernizării.</w:t>
            </w:r>
          </w:p>
        </w:tc>
      </w:tr>
    </w:tbl>
    <w:p w14:paraId="7BDFD6BF" w14:textId="77777777" w:rsidR="00B609FA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00466E" w14:textId="77777777" w:rsidR="001B1D5F" w:rsidRPr="001B1D5F" w:rsidRDefault="001B1D5F" w:rsidP="000B3BD0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68A69A" w14:textId="7F207785" w:rsidR="00FD0711" w:rsidRPr="00A1304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>ii</w:t>
      </w:r>
      <w:r w:rsidR="003C430C">
        <w:rPr>
          <w:rFonts w:ascii="Times New Roman" w:hAnsi="Times New Roman"/>
          <w:b/>
          <w:sz w:val="24"/>
          <w:szCs w:val="24"/>
        </w:rPr>
        <w:t xml:space="preserve"> </w:t>
      </w:r>
      <w:r w:rsidR="00051BDC">
        <w:rPr>
          <w:rFonts w:ascii="Times New Roman" w:hAnsi="Times New Roman"/>
          <w:b/>
          <w:sz w:val="24"/>
          <w:szCs w:val="24"/>
        </w:rPr>
        <w:t xml:space="preserve">necesare </w:t>
      </w:r>
      <w:r w:rsidR="003C430C">
        <w:rPr>
          <w:rFonts w:ascii="Times New Roman" w:hAnsi="Times New Roman"/>
          <w:b/>
          <w:sz w:val="24"/>
          <w:szCs w:val="24"/>
        </w:rPr>
        <w:t>pentru desfă</w:t>
      </w:r>
      <w:r w:rsidR="001B1709">
        <w:rPr>
          <w:rFonts w:ascii="Times New Roman" w:hAnsi="Times New Roman"/>
          <w:b/>
          <w:sz w:val="24"/>
          <w:szCs w:val="24"/>
        </w:rPr>
        <w:t>ș</w:t>
      </w:r>
      <w:r w:rsidR="003C430C">
        <w:rPr>
          <w:rFonts w:ascii="Times New Roman" w:hAnsi="Times New Roman"/>
          <w:b/>
          <w:sz w:val="24"/>
          <w:szCs w:val="24"/>
        </w:rPr>
        <w:t>urarea</w:t>
      </w:r>
      <w:r w:rsidR="00051BDC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3C430C">
        <w:rPr>
          <w:rFonts w:ascii="Times New Roman" w:hAnsi="Times New Roman"/>
          <w:b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acolo unde este cazul</w:t>
      </w:r>
      <w:r w:rsidR="004D752F"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51"/>
      </w:tblGrid>
      <w:tr w:rsidR="00FD0711" w:rsidRPr="0007194F" w14:paraId="312E0DE7" w14:textId="77777777" w:rsidTr="11EAA09D">
        <w:tc>
          <w:tcPr>
            <w:tcW w:w="2405" w:type="dxa"/>
          </w:tcPr>
          <w:p w14:paraId="5FCC0C5A" w14:textId="0A9D33FF" w:rsidR="00FD0711" w:rsidRPr="004D752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4D752F">
              <w:t xml:space="preserve"> </w:t>
            </w:r>
            <w:r w:rsidR="00A1304B" w:rsidRPr="004D752F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8051" w:type="dxa"/>
          </w:tcPr>
          <w:p w14:paraId="2997D964" w14:textId="77777777" w:rsidR="004D752F" w:rsidRPr="00BD7A01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Cursul se va desfășura într-o sală dotată cu videoproiector, ecran de proiecție și computer conectat la internet, pentru susținerea prezentărilor multimedia și accesarea resurselor electronice.</w:t>
            </w:r>
          </w:p>
          <w:p w14:paraId="417B8EFF" w14:textId="77777777" w:rsidR="004D752F" w:rsidRPr="00BD7A01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Este necesară existența unui sistem audio funcțional pentru redarea materialelor video demonstrative.</w:t>
            </w:r>
          </w:p>
          <w:p w14:paraId="3202D18E" w14:textId="3C2992EC" w:rsidR="00E20BD3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A01">
              <w:rPr>
                <w:rFonts w:ascii="Times New Roman" w:hAnsi="Times New Roman"/>
                <w:sz w:val="24"/>
                <w:szCs w:val="24"/>
              </w:rPr>
              <w:t>Se recomandă ca sala să fie echipată cu tablă clasică sau whiteboard pentru explicații suplimentare și demonstrații grafice.</w:t>
            </w:r>
          </w:p>
        </w:tc>
      </w:tr>
      <w:tr w:rsidR="00FD0711" w:rsidRPr="0007194F" w14:paraId="30197A50" w14:textId="77777777" w:rsidTr="11EAA09D">
        <w:tc>
          <w:tcPr>
            <w:tcW w:w="2405" w:type="dxa"/>
          </w:tcPr>
          <w:p w14:paraId="4ED81E2D" w14:textId="4F4DE88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A4D5F8E">
              <w:t xml:space="preserve"> </w:t>
            </w:r>
            <w:r w:rsidR="0A4D5F8E" w:rsidRPr="11EAA09D">
              <w:rPr>
                <w:rFonts w:ascii="Times New Roman" w:hAnsi="Times New Roman"/>
                <w:sz w:val="24"/>
                <w:szCs w:val="24"/>
              </w:rPr>
              <w:t>de desfășurare a seminarului</w:t>
            </w:r>
          </w:p>
        </w:tc>
        <w:tc>
          <w:tcPr>
            <w:tcW w:w="8051" w:type="dxa"/>
          </w:tcPr>
          <w:p w14:paraId="1AF9B39A" w14:textId="6E97E96A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Seminarul se va desfășura într-o sală cu dotare specifică, care trebuie să includă: tablă, videoproiector, ecran de proiecție, acces la internet și mobilier flexibil pentru lucrul în echipă;</w:t>
            </w:r>
          </w:p>
          <w:p w14:paraId="5C0009B7" w14:textId="41466E68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Pentru desfășurarea activităților de seminar sunt necesare următoarele materiale: fișe de lucru, studii de caz, exemple de proiecte didactice, instrumente de evaluare și resurse curriculare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0A7438" w14:textId="08818C86" w:rsidR="00D31C96" w:rsidRPr="00B97DD5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Activitățile vor include dezbateri, analize de text pedagogic, simulări de lecții și exerciții de aplicare a strategiilor de instruire și evaluare în contexte educaționale variate.</w:t>
            </w:r>
          </w:p>
        </w:tc>
      </w:tr>
    </w:tbl>
    <w:p w14:paraId="5C760D1A" w14:textId="7EFEC6D5" w:rsidR="00FD0711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F1EE6D9" w14:textId="7402A592" w:rsidR="00D31C96" w:rsidRDefault="00D31C96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07194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Obiectiv</w:t>
      </w:r>
      <w:r w:rsidR="00253624">
        <w:rPr>
          <w:rFonts w:ascii="Times New Roman" w:hAnsi="Times New Roman"/>
          <w:b/>
          <w:sz w:val="24"/>
          <w:szCs w:val="24"/>
        </w:rPr>
        <w:t xml:space="preserve"> general</w:t>
      </w:r>
      <w:r w:rsidR="00733BD4" w:rsidRPr="00B97DD5">
        <w:rPr>
          <w:rFonts w:ascii="Times New Roman" w:hAnsi="Times New Roman"/>
          <w:color w:val="7F7F7F" w:themeColor="text1" w:themeTint="80"/>
          <w:sz w:val="24"/>
          <w:szCs w:val="24"/>
        </w:rPr>
        <w:t xml:space="preserve"> </w:t>
      </w:r>
    </w:p>
    <w:p w14:paraId="55465630" w14:textId="77777777" w:rsid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39278969"/>
      <w:r w:rsidRPr="004D752F">
        <w:rPr>
          <w:rFonts w:ascii="Times New Roman" w:hAnsi="Times New Roman"/>
          <w:sz w:val="24"/>
          <w:szCs w:val="24"/>
        </w:rPr>
        <w:t>Această disciplină se studiază în cadrul domeniului Științele educației și are ca obiectiv dezvoltarea competențelor pedagogice necesare viitorilor specialiști în educație, prin aprofundarea teoriilor și metodologiilor instruirii și evaluării.</w:t>
      </w:r>
    </w:p>
    <w:p w14:paraId="2086C9D0" w14:textId="04192FAB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Disciplina își propune să familiarizeze studenții cu fundamentele procesului instructiv-educativ, cu accent pe proiectarea, organizarea, desfășurarea și evaluarea învățării în contexte educaționale diverse. Se urmărește formarea unei viziuni coerente asupra strategiilor didactice moderne, a metodelor de evaluare centrate pe competențe, precum și înțelegerea principiilor care guvernează activitatea didactică eficientă.</w:t>
      </w:r>
    </w:p>
    <w:p w14:paraId="01317239" w14:textId="06654994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Tematicile abordate includ: principiile și componentele instruirii, stiluri de predare și învățare, metode și tehnici de instruire, evaluarea tradițională și alternativă, funcțiile și formele evaluării, proiectarea didactică, feedback-ul și autoevaluarea.</w:t>
      </w:r>
    </w:p>
    <w:p w14:paraId="6579E5FC" w14:textId="6A87282E" w:rsidR="00253624" w:rsidRPr="009B0688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Includerea acestei discipline în planul de învățământ este esențială pentru formarea cadrelor didactice competente, capabile să proiecteze intervenții educaționale eficiente și adaptate nevoilor elevilor și cerințelor educației contemporane</w: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14:paraId="0D4011B5" w14:textId="77777777" w:rsidR="000B3BD0" w:rsidRDefault="000B3BD0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229AD" w14:textId="34CD1E24" w:rsidR="0091383B" w:rsidRPr="004D752F" w:rsidRDefault="000B3BD0" w:rsidP="004D752F">
      <w:pPr>
        <w:spacing w:after="160" w:line="278" w:lineRule="auto"/>
        <w:ind w:left="360"/>
        <w:rPr>
          <w:rFonts w:ascii="Times New Roman" w:hAnsi="Times New Roman"/>
          <w:i/>
          <w:iCs/>
          <w:color w:val="7F7F7F" w:themeColor="text1" w:themeTint="80"/>
          <w:sz w:val="24"/>
          <w:szCs w:val="24"/>
          <w:highlight w:val="yellow"/>
        </w:rPr>
      </w:pPr>
      <w:r w:rsidRPr="004D752F">
        <w:rPr>
          <w:rFonts w:ascii="Times New Roman" w:hAnsi="Times New Roman"/>
          <w:b/>
          <w:sz w:val="24"/>
          <w:szCs w:val="24"/>
        </w:rPr>
        <w:t>7</w:t>
      </w:r>
      <w:r w:rsidR="00D31C96" w:rsidRPr="004D752F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4D752F">
        <w:rPr>
          <w:rFonts w:ascii="Times New Roman" w:hAnsi="Times New Roman"/>
          <w:b/>
          <w:sz w:val="24"/>
          <w:szCs w:val="24"/>
        </w:rPr>
        <w:t>ț</w:t>
      </w:r>
      <w:r w:rsidR="00D31C96" w:rsidRPr="004D752F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9462"/>
      </w:tblGrid>
      <w:tr w:rsidR="00FD0711" w:rsidRPr="0007194F" w14:paraId="44888664" w14:textId="77777777" w:rsidTr="11EAA09D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68916860" w:rsidR="00FD0711" w:rsidRPr="004D752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4D752F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4D752F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68C0B36B" w14:textId="26C10DCA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Enumeră conceptele de bază privind procesul de instruire și evaluare;</w:t>
            </w:r>
          </w:p>
          <w:p w14:paraId="51ADD9DF" w14:textId="7BEB2E00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Explică funcțiile, tipurile și formele evaluării în context educațional;</w:t>
            </w:r>
          </w:p>
          <w:p w14:paraId="3AB192E7" w14:textId="53FC82FB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Recunoaște structura unei lecții didactice și elementele componente ale proiectării didactice;</w:t>
            </w:r>
          </w:p>
          <w:p w14:paraId="22678B3D" w14:textId="611E1C84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Identifică în exemple metodele și strategiile de predare și evaluare</w:t>
            </w:r>
          </w:p>
          <w:p w14:paraId="5C05E492" w14:textId="59B90A44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Redă în cuvinte proprii etapele instruirii eficiente și principiile evaluării formative;</w:t>
            </w:r>
          </w:p>
          <w:p w14:paraId="58F0EAA5" w14:textId="516DAA92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Clasifică tipurile de competențe vizate de curriculumul național;</w:t>
            </w:r>
          </w:p>
          <w:p w14:paraId="5478A0B9" w14:textId="6770DC73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Compară metodele tradiționale cu cele alternative de evaluare;</w:t>
            </w:r>
          </w:p>
          <w:p w14:paraId="373D44E3" w14:textId="356D150B" w:rsidR="00E20BD3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Distinge între stiluri de predare centrate pe profesor și cele centrate pe elev.</w:t>
            </w:r>
          </w:p>
        </w:tc>
      </w:tr>
      <w:tr w:rsidR="00FD0711" w:rsidRPr="0007194F" w14:paraId="110936E3" w14:textId="77777777" w:rsidTr="11EAA09D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4988092" w14:textId="2D5E21A3" w:rsidR="00FD0711" w:rsidRPr="004D752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7B46DB32" w14:textId="4451FB72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Aplică teoria predării diferențiate în proiectarea unor activități educaționale;</w:t>
            </w:r>
          </w:p>
          <w:p w14:paraId="795E3A3D" w14:textId="48783C38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Identifică soluția optimă de instruire în funcție de profilul elevului;</w:t>
            </w:r>
          </w:p>
          <w:p w14:paraId="5E95F0BC" w14:textId="74666D2B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Propune un plan de rezolvare pentru structurarea unei secvențe didactice;</w:t>
            </w:r>
          </w:p>
          <w:p w14:paraId="15C3CE85" w14:textId="2629E219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Planifică lecții care valorifică metode active de învățare și evaluare;</w:t>
            </w:r>
          </w:p>
          <w:p w14:paraId="264B5215" w14:textId="4A53B6BB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Formulează puncte de vedere asupra eficienței unor metode didactice;</w:t>
            </w:r>
          </w:p>
          <w:p w14:paraId="28E08481" w14:textId="679144AC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Creează instrumente de evaluare adaptate obiectivelor lecției;</w:t>
            </w:r>
          </w:p>
          <w:p w14:paraId="0D6EBE5B" w14:textId="688C7F2F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Anticipează etapele procesului instructiv în funcție de conținut și competențe urmărite;</w:t>
            </w:r>
          </w:p>
          <w:p w14:paraId="6FFFBF4A" w14:textId="0BA7A2B7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Concepe fișe de lucru, grile de evaluare și planuri de lecție;</w:t>
            </w:r>
          </w:p>
          <w:p w14:paraId="29893D81" w14:textId="415A5F43" w:rsidR="00241E04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Adaptează metodele de predare și evaluare la nevoile elevilor.</w:t>
            </w:r>
          </w:p>
        </w:tc>
      </w:tr>
      <w:tr w:rsidR="002A2A27" w:rsidRPr="0007194F" w14:paraId="22C94215" w14:textId="77777777" w:rsidTr="11EAA09D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0F3D403C" w:rsidR="002A2A27" w:rsidRPr="004D752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Responsabilitate </w:t>
            </w:r>
            <w:r w:rsidR="001B1709" w:rsidRPr="004D752F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3D0FFAC1" w14:textId="57F2DCD0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Demonstrează autonomie în realizarea de sarcini didactice și materiale pedagogice;</w:t>
            </w:r>
          </w:p>
          <w:p w14:paraId="6D3B1A05" w14:textId="00CE11CB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 xml:space="preserve">Respectă principiile de etică academică, citând corect sursele utilizate în documentarea </w:t>
            </w:r>
            <w:r w:rsidR="28927C57" w:rsidRPr="11EAA09D">
              <w:rPr>
                <w:rFonts w:ascii="Times New Roman" w:hAnsi="Times New Roman"/>
                <w:sz w:val="24"/>
                <w:szCs w:val="24"/>
              </w:rPr>
              <w:t>temelor</w:t>
            </w:r>
            <w:r w:rsidRPr="11EAA0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434466D" w14:textId="0E92E6BB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Manifestă colaborare în activitățile de echipă, asumându-și roluri clare în cadrul exercițiilor aplicative</w:t>
            </w:r>
          </w:p>
          <w:p w14:paraId="2987368F" w14:textId="0B48B300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Formulează concluzii privind aplicabilitatea metodelor pedagogice în contexte variate;</w:t>
            </w:r>
          </w:p>
          <w:p w14:paraId="4178D2DD" w14:textId="76418C66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Identifică tipuri de dificultăți în învățare și propune soluții pedagogice relevante;</w:t>
            </w:r>
          </w:p>
          <w:p w14:paraId="13DDD56F" w14:textId="620D8F5C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Argumentează alegerile făcute în selectarea strategiilor de instruire și evaluare;</w:t>
            </w:r>
          </w:p>
          <w:p w14:paraId="19F886FC" w14:textId="0BA31781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 xml:space="preserve">Verifică corectitudinea aplicării principiilor pedagogice în </w:t>
            </w:r>
            <w:r w:rsidR="60C61054" w:rsidRPr="11EAA09D">
              <w:rPr>
                <w:rFonts w:ascii="Times New Roman" w:hAnsi="Times New Roman"/>
                <w:sz w:val="24"/>
                <w:szCs w:val="24"/>
              </w:rPr>
              <w:t>temele</w:t>
            </w:r>
            <w:r w:rsidRPr="11EAA09D">
              <w:rPr>
                <w:rFonts w:ascii="Times New Roman" w:hAnsi="Times New Roman"/>
                <w:sz w:val="24"/>
                <w:szCs w:val="24"/>
              </w:rPr>
              <w:t xml:space="preserve"> elaborate;</w:t>
            </w:r>
          </w:p>
          <w:p w14:paraId="533BC76E" w14:textId="4F7CC2A2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Demonstrează receptivitate față de noi direcții educaționale și practici didactice inovatoare;</w:t>
            </w:r>
          </w:p>
          <w:p w14:paraId="4331F6D2" w14:textId="3263F819" w:rsidR="004D752F" w:rsidRPr="004D752F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Prioritizează aplicarea evaluării formative în scopul sprijinirii progresului elevilor;</w:t>
            </w:r>
          </w:p>
          <w:p w14:paraId="4E90C458" w14:textId="6ED69D8B" w:rsidR="00EF4811" w:rsidRPr="004D752F" w:rsidRDefault="004D752F" w:rsidP="004D752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Compară perspective didactice din diverse paradigme educaționale și le valorifică în propria formare profesională.</w:t>
            </w:r>
          </w:p>
        </w:tc>
      </w:tr>
    </w:tbl>
    <w:p w14:paraId="492605DF" w14:textId="77777777" w:rsidR="001B1D5F" w:rsidRDefault="001B1D5F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4C8700" w14:textId="13BF1F8C" w:rsidR="002A2A27" w:rsidRPr="00101A4C" w:rsidRDefault="000B3BD0" w:rsidP="000B3BD0">
      <w:pPr>
        <w:spacing w:line="240" w:lineRule="auto"/>
        <w:rPr>
          <w:rFonts w:ascii="Times New Roman" w:hAnsi="Times New Roman"/>
          <w:bCs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4485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9AB11BD" w14:textId="39006D0F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Pornindu-se de la analiza caracteristicilor de învățare ale studenților și a experiențelor lor anterioare în domeniul educației, procesul de predare va integra metode centrate pe student, menite să stimuleze participarea activă, reflecția pedagogică și aplicarea practică a cunoștințelor.</w:t>
      </w:r>
    </w:p>
    <w:p w14:paraId="423911B2" w14:textId="265C2B93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Se vor utiliza metode expozitive (prelegerea, explicația), dar mai ales metode interactive, conversaționale și participative: dezbaterea, studiul de caz, analiza de text pedagogic, proiectul didactic, învățarea prin cooperare și simulările de activități instructiv-educative.</w:t>
      </w:r>
    </w:p>
    <w:p w14:paraId="273C5C35" w14:textId="47D3F54E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Activitățile vor fi organizate astfel încât să permită studenților:</w:t>
      </w:r>
    </w:p>
    <w:p w14:paraId="07BA804B" w14:textId="382B49DD" w:rsidR="004D752F" w:rsidRPr="004D752F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să contribuie la formularea unor obiective de învățare;</w:t>
      </w:r>
    </w:p>
    <w:p w14:paraId="4451E4E5" w14:textId="7E0EC70E" w:rsidR="004D752F" w:rsidRPr="004D752F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să își aleagă temele pentru lucrările aplicative și exemplele analizate;</w:t>
      </w:r>
    </w:p>
    <w:p w14:paraId="2FA039AF" w14:textId="6997CAA8" w:rsidR="004D752F" w:rsidRPr="004D752F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să propună soluții pentru problemele educaționale discutate în seminar</w:t>
      </w:r>
    </w:p>
    <w:p w14:paraId="7B2A9A5E" w14:textId="659F2BB2" w:rsidR="004D752F" w:rsidRPr="004D752F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să reflecteze critic asupra propriilor practici și convingeri pedagogice.</w:t>
      </w:r>
    </w:p>
    <w:p w14:paraId="04635897" w14:textId="40016470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Fiecare sesiune va include o recapitulare a noțiunilor anterioare, urmată de aplicarea conceptelor în contexte reale sau simulate, prin elaborarea de instrumente de lucru (ex. planuri de lecție, grile de evaluare, fișe de observație).</w:t>
      </w:r>
    </w:p>
    <w:p w14:paraId="24AA69B8" w14:textId="23B19985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Pentru identificarea rămânerilor în urmă se vor utiliza:</w:t>
      </w:r>
    </w:p>
    <w:p w14:paraId="687D8043" w14:textId="5B9736AC" w:rsidR="004D752F" w:rsidRPr="004D752F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exerciții de autoevaluare și reflecție;</w:t>
      </w:r>
    </w:p>
    <w:p w14:paraId="0E005F73" w14:textId="7A4EE703" w:rsidR="004D752F" w:rsidRPr="004D752F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activități de grup și discuții dirijate;</w:t>
      </w:r>
    </w:p>
    <w:p w14:paraId="0DBB23D2" w14:textId="4F1E53FA" w:rsidR="004D752F" w:rsidRPr="004D752F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sarcini diferențiate, adaptate ritmului propriu de învățare al studenților.</w:t>
      </w:r>
    </w:p>
    <w:p w14:paraId="17434088" w14:textId="15700731" w:rsidR="004D752F" w:rsidRPr="004D752F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Măsurile remediale vor include:</w:t>
      </w:r>
    </w:p>
    <w:p w14:paraId="0B7CD9A7" w14:textId="221EDF7A" w:rsidR="004D752F" w:rsidRPr="004D752F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activități suplimentare ghidate</w:t>
      </w:r>
      <w:r>
        <w:rPr>
          <w:rFonts w:ascii="Times New Roman" w:hAnsi="Times New Roman"/>
          <w:sz w:val="24"/>
          <w:szCs w:val="24"/>
        </w:rPr>
        <w:t>;</w:t>
      </w:r>
    </w:p>
    <w:p w14:paraId="2B47BCF9" w14:textId="082C1741" w:rsidR="004D752F" w:rsidRPr="004D752F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suport individualizat în sesiuni de consultanță pedagogică;</w:t>
      </w:r>
    </w:p>
    <w:p w14:paraId="24304D56" w14:textId="5385CD35" w:rsidR="004D752F" w:rsidRPr="004D752F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resurse didactice digitale oferite pe platforma cursului.</w:t>
      </w:r>
    </w:p>
    <w:p w14:paraId="1FB8D588" w14:textId="333E94DA" w:rsidR="008E4BB6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 w:rsidRPr="004D752F">
        <w:rPr>
          <w:rFonts w:ascii="Times New Roman" w:hAnsi="Times New Roman"/>
          <w:sz w:val="24"/>
          <w:szCs w:val="24"/>
        </w:rPr>
        <w:t>Pe tot parcursul disciplinei, se va urmări dezvoltarea abilităților transversale: comunicare asertivă, ascultare activă, lucrul în echipă, argumentare didactică și reflecție critică asupra actului educațional</w:t>
      </w:r>
      <w:r>
        <w:rPr>
          <w:rFonts w:ascii="Times New Roman" w:hAnsi="Times New Roman"/>
          <w:sz w:val="24"/>
          <w:szCs w:val="24"/>
        </w:rPr>
        <w:t>.</w:t>
      </w:r>
    </w:p>
    <w:p w14:paraId="4C82E5C9" w14:textId="77777777" w:rsidR="003D0D85" w:rsidRDefault="003D0D85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0A54156B" w14:textId="77777777" w:rsidR="000F02A2" w:rsidRDefault="000F02A2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1342ADA5" w14:textId="77777777" w:rsidR="000F02A2" w:rsidRDefault="000F02A2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7315BB9C" w14:textId="77777777" w:rsidR="000F02A2" w:rsidRDefault="000F02A2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391117EE" w14:textId="6088841E" w:rsidR="00FD0711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</w:t>
      </w:r>
      <w:r w:rsidR="003D0D85">
        <w:rPr>
          <w:rFonts w:ascii="Times New Roman" w:hAnsi="Times New Roman"/>
          <w:b/>
          <w:sz w:val="24"/>
          <w:szCs w:val="24"/>
        </w:rPr>
        <w:t xml:space="preserve">. </w:t>
      </w:r>
      <w:r w:rsidR="00FD0711">
        <w:rPr>
          <w:rFonts w:ascii="Times New Roman" w:hAnsi="Times New Roman"/>
          <w:b/>
          <w:sz w:val="24"/>
          <w:szCs w:val="24"/>
        </w:rPr>
        <w:t>Con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FD0711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F67356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70415979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AD6760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AD6760" w14:paraId="2FAF5653" w14:textId="77777777" w:rsidTr="136E1F19">
        <w:trPr>
          <w:jc w:val="center"/>
        </w:trPr>
        <w:tc>
          <w:tcPr>
            <w:tcW w:w="1271" w:type="dxa"/>
            <w:vAlign w:val="center"/>
          </w:tcPr>
          <w:p w14:paraId="70FBC42F" w14:textId="050B956A" w:rsidR="002A2A27" w:rsidRPr="00AD6760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2DD26248" w14:textId="7B73CB21" w:rsid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Introducere în problematica instruirii şi evaluării</w:t>
            </w:r>
          </w:p>
          <w:p w14:paraId="05A240DB" w14:textId="6BE0E587" w:rsidR="002A2A27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Concepte cheie utilizate; Raportul didactică generală-didactică specifică; Legătura didacticii cu alte ştiinţe</w:t>
            </w:r>
          </w:p>
        </w:tc>
        <w:tc>
          <w:tcPr>
            <w:tcW w:w="857" w:type="dxa"/>
            <w:vAlign w:val="center"/>
          </w:tcPr>
          <w:p w14:paraId="3C9EB5C0" w14:textId="449BBCB2" w:rsidR="002A2A27" w:rsidRPr="004D752F" w:rsidRDefault="004D752F" w:rsidP="000B3B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AD6760" w14:paraId="18ABA96D" w14:textId="77777777" w:rsidTr="136E1F19">
        <w:trPr>
          <w:jc w:val="center"/>
        </w:trPr>
        <w:tc>
          <w:tcPr>
            <w:tcW w:w="1271" w:type="dxa"/>
            <w:vAlign w:val="center"/>
          </w:tcPr>
          <w:p w14:paraId="748F843E" w14:textId="247DB6A0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12E864F0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Procesul de învăţământ</w:t>
            </w:r>
          </w:p>
          <w:p w14:paraId="7875070D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Componentele procesului de învăţământ;</w:t>
            </w:r>
          </w:p>
          <w:p w14:paraId="5B585641" w14:textId="48F58443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Procesul de învăţământ ca relaţie predare – învăţare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4D752F">
              <w:rPr>
                <w:rFonts w:ascii="Times New Roman" w:hAnsi="Times New Roman"/>
                <w:sz w:val="24"/>
                <w:szCs w:val="24"/>
              </w:rPr>
              <w:t>evaluare; tipuri şi strategii de învăţare</w:t>
            </w:r>
          </w:p>
          <w:p w14:paraId="66F1DB5F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Comunicarea didactică în procesul de învăţământ;</w:t>
            </w:r>
          </w:p>
          <w:p w14:paraId="40D13369" w14:textId="4CC7B48D" w:rsidR="002A2A27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Procesul de învăţământ şi stimularea creativităţii elevilor în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752F">
              <w:rPr>
                <w:rFonts w:ascii="Times New Roman" w:hAnsi="Times New Roman"/>
                <w:sz w:val="24"/>
                <w:szCs w:val="24"/>
              </w:rPr>
              <w:t>activitatea didactică.</w:t>
            </w:r>
          </w:p>
        </w:tc>
        <w:tc>
          <w:tcPr>
            <w:tcW w:w="857" w:type="dxa"/>
            <w:vAlign w:val="center"/>
          </w:tcPr>
          <w:p w14:paraId="34AE2AC5" w14:textId="4EE3BDB0" w:rsidR="002A2A27" w:rsidRPr="004D752F" w:rsidRDefault="00FD54D5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2A27" w:rsidRPr="00AD6760" w14:paraId="389DF12A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8F769E" w14:textId="64E74B94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534F98E3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Principiile procesului de învăţământ</w:t>
            </w:r>
          </w:p>
          <w:p w14:paraId="2FA92A63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Conceptul de normativitate didactică</w:t>
            </w:r>
          </w:p>
          <w:p w14:paraId="07CBDD5A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Funcţiile principiilor didactice</w:t>
            </w:r>
          </w:p>
          <w:p w14:paraId="32F780D1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Principiile instruirii clasice</w:t>
            </w:r>
          </w:p>
          <w:p w14:paraId="76C651D4" w14:textId="5C159177" w:rsidR="002A2A27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Noi principii ale instruirii</w:t>
            </w:r>
          </w:p>
        </w:tc>
        <w:tc>
          <w:tcPr>
            <w:tcW w:w="857" w:type="dxa"/>
            <w:vAlign w:val="center"/>
          </w:tcPr>
          <w:p w14:paraId="313E2854" w14:textId="72ABEDF2" w:rsidR="002A2A27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AD6760" w14:paraId="2CC7EA92" w14:textId="77777777" w:rsidTr="136E1F19">
        <w:trPr>
          <w:jc w:val="center"/>
        </w:trPr>
        <w:tc>
          <w:tcPr>
            <w:tcW w:w="1271" w:type="dxa"/>
            <w:vAlign w:val="center"/>
          </w:tcPr>
          <w:p w14:paraId="1E399926" w14:textId="3388CF94" w:rsidR="002A2A27" w:rsidRPr="00AD6760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7686F8AD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Proiectarea didactică</w:t>
            </w:r>
          </w:p>
          <w:p w14:paraId="32FEEF06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Niveluri, tipuri, etape</w:t>
            </w:r>
          </w:p>
          <w:p w14:paraId="79247B7D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Documentele proiectării</w:t>
            </w:r>
          </w:p>
          <w:p w14:paraId="22B505D2" w14:textId="07A2611A" w:rsidR="002A2A27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Modele de operaţionalizare</w:t>
            </w:r>
          </w:p>
        </w:tc>
        <w:tc>
          <w:tcPr>
            <w:tcW w:w="857" w:type="dxa"/>
            <w:vAlign w:val="center"/>
          </w:tcPr>
          <w:p w14:paraId="15AD19EA" w14:textId="15196441" w:rsidR="002A2A27" w:rsidRPr="004D752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AD6760" w14:paraId="0CBD9111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7E9E3C" w14:textId="22901F68" w:rsidR="002A2A27" w:rsidRPr="00AD6760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4BE23D36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Strategia didactică</w:t>
            </w:r>
          </w:p>
          <w:p w14:paraId="41532399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Definire şi caracterizare</w:t>
            </w:r>
          </w:p>
          <w:p w14:paraId="2D897C66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Tipologia strategiei didactice</w:t>
            </w:r>
          </w:p>
          <w:p w14:paraId="0E762A67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Structura strategiei didactice:</w:t>
            </w:r>
          </w:p>
          <w:p w14:paraId="6645609F" w14:textId="2EACA8A0" w:rsidR="004D752F" w:rsidRPr="004D752F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Metode şi procedee didactice</w:t>
            </w:r>
          </w:p>
          <w:p w14:paraId="0E989E3D" w14:textId="61744752" w:rsidR="004D752F" w:rsidRPr="004D752F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Mijloace didactice</w:t>
            </w:r>
          </w:p>
          <w:p w14:paraId="0FFB41E9" w14:textId="0423E8AE" w:rsidR="004D752F" w:rsidRPr="004D752F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Conceperea unor variante de strategii didactice</w:t>
            </w:r>
          </w:p>
          <w:p w14:paraId="351C4084" w14:textId="16816BF0" w:rsidR="004D752F" w:rsidRPr="004D752F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Lecţia. Tipuri de lecţie:</w:t>
            </w:r>
          </w:p>
          <w:p w14:paraId="17E3DCA0" w14:textId="1A8E9AB3" w:rsidR="004D752F" w:rsidRPr="004D752F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 de dobândire de cunoştinţe</w:t>
            </w:r>
          </w:p>
          <w:p w14:paraId="1B93A358" w14:textId="2653CCD7" w:rsidR="004D752F" w:rsidRPr="004D752F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 de formare de priceperi şi deprinderi</w:t>
            </w:r>
          </w:p>
          <w:p w14:paraId="09EE29CF" w14:textId="7BEDE7B1" w:rsidR="004D752F" w:rsidRPr="004D752F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 mixtă</w:t>
            </w:r>
          </w:p>
          <w:p w14:paraId="10C69E94" w14:textId="0649A43B" w:rsidR="004D752F" w:rsidRPr="004D752F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 de recapitulare</w:t>
            </w:r>
          </w:p>
          <w:p w14:paraId="70892A4D" w14:textId="054196CB" w:rsidR="002A2A27" w:rsidRPr="004D752F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Lecţia de evaluare</w:t>
            </w:r>
          </w:p>
        </w:tc>
        <w:tc>
          <w:tcPr>
            <w:tcW w:w="857" w:type="dxa"/>
            <w:vAlign w:val="center"/>
          </w:tcPr>
          <w:p w14:paraId="5928C940" w14:textId="6DB2BA22" w:rsidR="002A2A27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972C4" w:rsidRPr="00AD6760" w14:paraId="63209E08" w14:textId="77777777" w:rsidTr="136E1F19">
        <w:trPr>
          <w:jc w:val="center"/>
        </w:trPr>
        <w:tc>
          <w:tcPr>
            <w:tcW w:w="1271" w:type="dxa"/>
            <w:vAlign w:val="center"/>
          </w:tcPr>
          <w:p w14:paraId="2277214C" w14:textId="23804343" w:rsidR="00F972C4" w:rsidRDefault="0065653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7CEC7B8C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Evaluarea în procesul de învăţământ</w:t>
            </w:r>
          </w:p>
          <w:p w14:paraId="174CA68B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Concept, tipuri, forme de evaluare.</w:t>
            </w:r>
          </w:p>
          <w:p w14:paraId="729DDF8F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Metode şi tehnici de evaluare</w:t>
            </w:r>
          </w:p>
          <w:p w14:paraId="4F452B76" w14:textId="2D967294" w:rsidR="00F972C4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Subiectivitatea în evaluare</w:t>
            </w:r>
          </w:p>
        </w:tc>
        <w:tc>
          <w:tcPr>
            <w:tcW w:w="857" w:type="dxa"/>
            <w:vAlign w:val="center"/>
          </w:tcPr>
          <w:p w14:paraId="2BA13951" w14:textId="788F367D" w:rsidR="00F972C4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972C4" w:rsidRPr="00AD6760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AD6760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4D752F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7777777" w:rsidR="00F972C4" w:rsidRPr="004D752F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F972C4" w:rsidRPr="00AD6760" w14:paraId="210E37E8" w14:textId="77777777" w:rsidTr="136E1F19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4D752F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0BFA8AF7" w14:textId="47E2C68B" w:rsid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Epurescu O., Notițe de curs, Moodle, UPB.</w:t>
            </w:r>
          </w:p>
          <w:p w14:paraId="782AA3FF" w14:textId="01288ECA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Bernat, S.E. (2003). Metode si tehnici de învăţare eficientă. Cluj-Napoca: Presa Universitara Clujeană.</w:t>
            </w:r>
          </w:p>
          <w:p w14:paraId="16E27509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Bocoş, M. (2013). Instruirea interactivă. Iaşi: Editura Polirom</w:t>
            </w:r>
          </w:p>
          <w:p w14:paraId="08B09671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Carey, B. (2015). How we learn: The surprising truth about when, where and why it happens.</w:t>
            </w:r>
          </w:p>
          <w:p w14:paraId="79881B0E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Random House Trade Paperbacks.</w:t>
            </w:r>
          </w:p>
          <w:p w14:paraId="7582D627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(2006). Metode de învăţământ. Iaşi: Editura Polirom.</w:t>
            </w:r>
          </w:p>
          <w:p w14:paraId="375E8FED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(2002). Sisteme de instruire alternative si complementare. Structuri, stiluri şi strategii.</w:t>
            </w:r>
          </w:p>
          <w:p w14:paraId="41C45761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Aramis.</w:t>
            </w:r>
          </w:p>
          <w:p w14:paraId="24590DBD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I., Neacşu, I., Negreţ – Dobridor, I., Pânişoară, I.O. (2001). Prelegeri pedagogice.</w:t>
            </w:r>
          </w:p>
          <w:p w14:paraId="0770DBE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Polirom.</w:t>
            </w:r>
          </w:p>
          <w:p w14:paraId="1E334C5F" w14:textId="04E5AEC2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Cristea, S. (2000). Dicţionar de pedagogie. Chişinău: Ed. Litera</w:t>
            </w:r>
          </w:p>
          <w:p w14:paraId="31059D26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(2008). Teoria şi metodologia evaluării. Iaşi: Editura Polirom.</w:t>
            </w:r>
          </w:p>
          <w:p w14:paraId="3F6A7CF7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(2002). Pedagogie. Iaşi: Polirom.</w:t>
            </w:r>
          </w:p>
          <w:p w14:paraId="7348F87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Eagleman, D. (2018). Creierul. Povestea noastră. Editura Humanitas.</w:t>
            </w:r>
          </w:p>
          <w:p w14:paraId="51715DF9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Floyd, K. (2013). Comunicarea interpersonală. Iași: Polirom.</w:t>
            </w:r>
          </w:p>
          <w:p w14:paraId="78BF13AB" w14:textId="731D4D4D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Frumos, F. (2008). Didactica. Fundamente și dezvoltări cognitiviste. Iași: Polirom</w:t>
            </w:r>
          </w:p>
          <w:p w14:paraId="4169BBD4" w14:textId="67E50D41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Gijbels, D., Donche, V., Richardson, J. T., &amp; Vermunt, J. D. (Eds.). (2013). Learning patterns in higher education: Dimensions and research perspectives. Routledge.</w:t>
            </w:r>
          </w:p>
          <w:p w14:paraId="09DB7CE1" w14:textId="0385E09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Gower, R., Phillips, D., &amp; Walters, S. (2005). Teaching Practice. A Handbook for Teachers in Training. London: Macmillan Publishers Ltd.</w:t>
            </w:r>
          </w:p>
          <w:p w14:paraId="44528B5F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Ilie, M.D. (2005). Elemente de pedagogie generală, teoria curriculum-ului şi teoria instruirii.</w:t>
            </w:r>
          </w:p>
          <w:p w14:paraId="2DB987DD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Timişoara: Editura Mirton.</w:t>
            </w:r>
          </w:p>
          <w:p w14:paraId="419E06A5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Illeris, K. (2014). Teorii contemporane ale învățării. București: Editura Trei.</w:t>
            </w:r>
          </w:p>
          <w:p w14:paraId="6671CE37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Iucu, R.B. (2001). Instruirea şcolară. Iaşi: Editura Polirom.</w:t>
            </w:r>
          </w:p>
          <w:p w14:paraId="370111DC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Frăsineanu, E. S. (2008). Puncte de sprijin în învăţarea pedagogiei: pentru studenţii – viitori</w:t>
            </w:r>
          </w:p>
          <w:p w14:paraId="3F1704C1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profesori. Craiova: Universitaria.</w:t>
            </w:r>
          </w:p>
          <w:p w14:paraId="711E462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Joiţa, E. (2006). Instruirea constructivistă- o alternativă. Bucuresti: Aramis.</w:t>
            </w:r>
          </w:p>
          <w:p w14:paraId="3176A23C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Manes, S. (2008). 83 de jocuri pentru animarea grupurilor. Iași: Editura Polirom.</w:t>
            </w:r>
          </w:p>
          <w:p w14:paraId="2F3A9DB5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Marzano, R. G. (2015). Arta și știința predării. Un cadru cuprinzător pentru o instruire eficientă.</w:t>
            </w:r>
          </w:p>
          <w:p w14:paraId="76C0EE49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București: Editura Trei.</w:t>
            </w:r>
          </w:p>
          <w:p w14:paraId="628255F0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Moldoveanu, M. (2004). Introducere în Pedagogie. Bucureşti: Editura Printech.</w:t>
            </w:r>
          </w:p>
          <w:p w14:paraId="3D27B5EC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Neacșu, I. (2015). Metode și tehnici de învățare eficientă. Fundamente și practici de succes. Iași:</w:t>
            </w:r>
          </w:p>
          <w:p w14:paraId="377B017E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Polirom.</w:t>
            </w:r>
          </w:p>
          <w:p w14:paraId="04F501B0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Neacşu, I. (1990). Instruire si învăţare. Bucuresti: Editura Stiinţifică si Enciclopedică.</w:t>
            </w:r>
          </w:p>
          <w:p w14:paraId="464E7848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Pachef, R. C. (2008). Evaluarea în învăţământul superior. Bucureşti: Editura Didactică şi Pedagogică R.A.</w:t>
            </w:r>
          </w:p>
          <w:p w14:paraId="4B69369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Pânişoară, I.O. (2004). Comunicarea eficientă – metode de interacţiune educaţională. Iaşi: Editura Polirom.</w:t>
            </w:r>
          </w:p>
          <w:p w14:paraId="773322F5" w14:textId="569D896B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Peretti, A., Legrand, J.A., Boniface, J. (2007). Tehnici de comunicare. Iaşi: Editura Polirom. Quigley, A. (2016). The Confident Teacher. Developing Successful habits of mind, body and pedagogy. New York: Routledge.</w:t>
            </w:r>
          </w:p>
          <w:p w14:paraId="7FD110F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Radu, I.T. (2000). Evaluarea în procesul didactic. Bucureşti: EDP.</w:t>
            </w:r>
          </w:p>
          <w:p w14:paraId="12855051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Richards, J. K., &amp; Farrell, T. (2011). Practice Teaching. A reflective approach. Cambridge:</w:t>
            </w:r>
          </w:p>
          <w:p w14:paraId="4B80E8E6" w14:textId="0E8469C6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Cambridge University Press.</w:t>
            </w:r>
          </w:p>
          <w:p w14:paraId="0BAB568F" w14:textId="12F6949C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 (2003). Evaluarea progresului școlar. De la teorie la practică. București: Editura Humanitas Educațional.</w:t>
            </w:r>
          </w:p>
          <w:p w14:paraId="591D2DE4" w14:textId="7B59232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A., Mihail, R. (2006). Evalurea educațională. Inovații și perspective. București: Editura Humanitas Educațional.</w:t>
            </w:r>
          </w:p>
          <w:p w14:paraId="4F765D84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Şerbănescu, L., Liţoiu, N. (coord.) (2015). Pedagogie: Teoria şi metodologia instruirii - Teoria şi</w:t>
            </w:r>
          </w:p>
          <w:p w14:paraId="79F3835A" w14:textId="34D82BB8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metodologia evaluării, Vol. 2. Bucureşti: Editura Politehnica Press.</w:t>
            </w:r>
          </w:p>
          <w:p w14:paraId="2544E5B8" w14:textId="4C59BA2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Ungureanu, D., (2001). Teroarea creionului roşu. Evaluarea educaţională. Timişoara: Editura de Vest.</w:t>
            </w:r>
          </w:p>
          <w:p w14:paraId="5F2D7A3D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Voiculescu, E. (2001). Factorii subiectivi ai evaluării şcolare. Cunoaştere şi control. Bucureşti:</w:t>
            </w:r>
          </w:p>
          <w:p w14:paraId="6EB7716A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Aramis.</w:t>
            </w:r>
          </w:p>
          <w:p w14:paraId="0E86E7FF" w14:textId="77777777" w:rsidR="004D752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Vogler, J. (2000). Evaluarea în învăţământul preuniversitar. Iaşi: Editura Polirom.</w:t>
            </w:r>
          </w:p>
          <w:p w14:paraId="14F5496B" w14:textId="687ED81C" w:rsidR="00F054FF" w:rsidRPr="004D752F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Walker, T. D. (2018). Să predăm ca în Finlanda. București: Editura Trei.</w:t>
            </w:r>
          </w:p>
        </w:tc>
      </w:tr>
    </w:tbl>
    <w:p w14:paraId="0CDD3DC7" w14:textId="52BC28E2" w:rsidR="002A2A27" w:rsidRDefault="002A2A2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1326B" w14:textId="77777777" w:rsidR="00745DEC" w:rsidRDefault="00745D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AD6760" w14:paraId="3642EC7C" w14:textId="77777777" w:rsidTr="11EAA09D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07BA3279" w:rsidR="00AD6760" w:rsidRPr="00FB55B0" w:rsidRDefault="248C8CCF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11EAA09D">
              <w:rPr>
                <w:rFonts w:ascii="Times New Roman" w:hAnsi="Times New Roman"/>
                <w:b/>
                <w:bCs/>
                <w:sz w:val="24"/>
                <w:szCs w:val="24"/>
              </w:rPr>
              <w:t>SEMINAR</w:t>
            </w:r>
          </w:p>
        </w:tc>
      </w:tr>
      <w:tr w:rsidR="00AD6760" w:rsidRPr="00924485" w14:paraId="6B577D84" w14:textId="77777777" w:rsidTr="11EAA09D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4D752F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4D752F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D6760" w:rsidRPr="0045017B" w14:paraId="10F798F8" w14:textId="77777777" w:rsidTr="11EAA09D">
        <w:trPr>
          <w:trHeight w:val="310"/>
          <w:jc w:val="center"/>
        </w:trPr>
        <w:tc>
          <w:tcPr>
            <w:tcW w:w="850" w:type="dxa"/>
          </w:tcPr>
          <w:p w14:paraId="407718C1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765F10C4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Seminar introductiv</w:t>
            </w:r>
          </w:p>
          <w:p w14:paraId="33FD776F" w14:textId="38132A3C" w:rsidR="00AD6760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Profesia didactică. Identificarea  factorilor favorizanţi ai eficienţei predării şi învăţării</w:t>
            </w:r>
          </w:p>
        </w:tc>
        <w:tc>
          <w:tcPr>
            <w:tcW w:w="874" w:type="dxa"/>
            <w:vAlign w:val="center"/>
          </w:tcPr>
          <w:p w14:paraId="1DDBB691" w14:textId="77777777" w:rsidR="00AD6760" w:rsidRPr="004D752F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45017B" w14:paraId="41A147A3" w14:textId="77777777" w:rsidTr="11EAA09D">
        <w:trPr>
          <w:trHeight w:val="310"/>
          <w:jc w:val="center"/>
        </w:trPr>
        <w:tc>
          <w:tcPr>
            <w:tcW w:w="850" w:type="dxa"/>
          </w:tcPr>
          <w:p w14:paraId="05B40FBB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76140D8D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Procesul de învăţământ</w:t>
            </w:r>
          </w:p>
          <w:p w14:paraId="7A58BEA0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D752F">
              <w:rPr>
                <w:rFonts w:ascii="Times New Roman" w:hAnsi="Times New Roman"/>
                <w:sz w:val="24"/>
                <w:szCs w:val="24"/>
                <w:lang w:val="it-IT"/>
              </w:rPr>
              <w:t>Stiluri de predare. Stiluri de învăţare</w:t>
            </w:r>
          </w:p>
          <w:p w14:paraId="3995E940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D752F">
              <w:rPr>
                <w:rFonts w:ascii="Times New Roman" w:hAnsi="Times New Roman"/>
                <w:sz w:val="24"/>
                <w:szCs w:val="24"/>
                <w:lang w:val="it-IT"/>
              </w:rPr>
              <w:t>Forme ale comunicării didactice. Tipuri de feedback</w:t>
            </w:r>
          </w:p>
          <w:p w14:paraId="67CC1DCC" w14:textId="47221018" w:rsidR="00AD6760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4D752F">
              <w:rPr>
                <w:rFonts w:ascii="Times New Roman" w:hAnsi="Times New Roman"/>
                <w:sz w:val="24"/>
                <w:szCs w:val="24"/>
                <w:lang w:val="it-IT"/>
              </w:rPr>
              <w:t>Metode de creativitate utilizate în activitatea didactică</w:t>
            </w:r>
          </w:p>
        </w:tc>
        <w:tc>
          <w:tcPr>
            <w:tcW w:w="874" w:type="dxa"/>
            <w:vAlign w:val="center"/>
          </w:tcPr>
          <w:p w14:paraId="1CA0030A" w14:textId="124D7EDF" w:rsidR="00AD6760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D6760" w:rsidRPr="0045017B" w14:paraId="30975062" w14:textId="77777777" w:rsidTr="11EAA09D">
        <w:trPr>
          <w:trHeight w:val="310"/>
          <w:jc w:val="center"/>
        </w:trPr>
        <w:tc>
          <w:tcPr>
            <w:tcW w:w="850" w:type="dxa"/>
          </w:tcPr>
          <w:p w14:paraId="63460A1C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7C882FFE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Proiectarea didactică</w:t>
            </w:r>
          </w:p>
          <w:p w14:paraId="10FEC278" w14:textId="0FA61D69" w:rsidR="00AD6760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4D752F">
              <w:rPr>
                <w:rFonts w:ascii="Times New Roman" w:hAnsi="Times New Roman"/>
                <w:sz w:val="24"/>
                <w:szCs w:val="24"/>
                <w:lang w:val="pt-BR"/>
              </w:rPr>
              <w:t>Elaborarea de documente ale planificării specifice disciplinelor tehnice</w:t>
            </w:r>
          </w:p>
        </w:tc>
        <w:tc>
          <w:tcPr>
            <w:tcW w:w="874" w:type="dxa"/>
            <w:vAlign w:val="center"/>
          </w:tcPr>
          <w:p w14:paraId="18773775" w14:textId="6CA504E3" w:rsidR="00AD6760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45017B" w14:paraId="4EC460B4" w14:textId="77777777" w:rsidTr="11EAA09D">
        <w:trPr>
          <w:trHeight w:val="310"/>
          <w:jc w:val="center"/>
        </w:trPr>
        <w:tc>
          <w:tcPr>
            <w:tcW w:w="850" w:type="dxa"/>
          </w:tcPr>
          <w:p w14:paraId="37F38104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71F934B0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Strategia didactică</w:t>
            </w:r>
          </w:p>
          <w:p w14:paraId="00672E44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Analiza potenţialului pedagogic al unor metode active de învăţământ cu aplicaţii la disciplinele tehnice</w:t>
            </w:r>
          </w:p>
          <w:p w14:paraId="11669097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Mijloacele de învăţământ - relevanţă practică</w:t>
            </w:r>
          </w:p>
          <w:p w14:paraId="13A93FE3" w14:textId="26C5B8F1" w:rsidR="00AD6760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Exemple de variante de strategii didactice</w:t>
            </w:r>
          </w:p>
        </w:tc>
        <w:tc>
          <w:tcPr>
            <w:tcW w:w="874" w:type="dxa"/>
            <w:vAlign w:val="center"/>
          </w:tcPr>
          <w:p w14:paraId="5F049B3D" w14:textId="7C3FDA53" w:rsidR="00AD6760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D6760" w:rsidRPr="0045017B" w14:paraId="58CF6DBE" w14:textId="77777777" w:rsidTr="11EAA09D">
        <w:trPr>
          <w:trHeight w:val="310"/>
          <w:jc w:val="center"/>
        </w:trPr>
        <w:tc>
          <w:tcPr>
            <w:tcW w:w="850" w:type="dxa"/>
          </w:tcPr>
          <w:p w14:paraId="5EBEC8A8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1A59622D" w14:textId="77777777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bCs/>
                <w:sz w:val="24"/>
                <w:szCs w:val="24"/>
              </w:rPr>
              <w:t>Evaluarea în procesul de învăţământ</w:t>
            </w:r>
          </w:p>
          <w:p w14:paraId="72182393" w14:textId="415063F2" w:rsidR="004D752F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Metode, instrumente de evaluare formativă (</w:t>
            </w:r>
            <w:r w:rsidR="52B4D908" w:rsidRPr="11EAA09D">
              <w:rPr>
                <w:rFonts w:ascii="Times New Roman" w:hAnsi="Times New Roman"/>
                <w:sz w:val="24"/>
                <w:szCs w:val="24"/>
              </w:rPr>
              <w:t>teme,</w:t>
            </w:r>
            <w:r w:rsidRPr="11EAA09D">
              <w:rPr>
                <w:rFonts w:ascii="Times New Roman" w:hAnsi="Times New Roman"/>
                <w:sz w:val="24"/>
                <w:szCs w:val="24"/>
              </w:rPr>
              <w:t xml:space="preserve"> portofoliu);</w:t>
            </w:r>
          </w:p>
          <w:p w14:paraId="5824CB1E" w14:textId="2319A654" w:rsidR="00AD6760" w:rsidRPr="004D752F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874" w:type="dxa"/>
            <w:vAlign w:val="center"/>
          </w:tcPr>
          <w:p w14:paraId="169121EE" w14:textId="1062E1F3" w:rsidR="00AD6760" w:rsidRPr="004D752F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6760" w:rsidRPr="0045017B" w14:paraId="73EE7879" w14:textId="77777777" w:rsidTr="11EAA09D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4D752F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77777777" w:rsidR="00AD6760" w:rsidRPr="004D752F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52F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45017B" w14:paraId="4A9FE7DB" w14:textId="77777777" w:rsidTr="11EAA09D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4D752F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56D7731F" w14:textId="50F52334" w:rsid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Epurescu, O. .Notițe de curs și seminar. Moodle, UPB.</w:t>
            </w:r>
          </w:p>
          <w:p w14:paraId="75AE0356" w14:textId="3D25310C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Bernat, S.E. (2003). Metode si tehnici de învăţare eficientă. Cluj-Napoca: Presa Universitara Clujeană.</w:t>
            </w:r>
          </w:p>
          <w:p w14:paraId="2FC2E65D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Bocoş, M. (2013). Instruirea interactivă. Iaşi: Editura Polirom</w:t>
            </w:r>
          </w:p>
          <w:p w14:paraId="630C5BD1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Carey, B. (2015). How we learn: The surprising truth about when, where and why it happens.</w:t>
            </w:r>
          </w:p>
          <w:p w14:paraId="6C2B5F8D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Random House Trade Paperbacks.</w:t>
            </w:r>
          </w:p>
          <w:p w14:paraId="56FDA360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(2006). Metode de învăţământ. Iaşi: Editura Polirom.</w:t>
            </w:r>
          </w:p>
          <w:p w14:paraId="5B717D27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(2002). Sisteme de instruire alternative si complementare. Structuri, stiluri şi strategii.</w:t>
            </w:r>
          </w:p>
          <w:p w14:paraId="2BDB34DC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Aramis.</w:t>
            </w:r>
          </w:p>
          <w:p w14:paraId="1387A0C9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I., Neacşu, I., Negreţ – Dobridor, I., Pânişoară, I.O. (2001). Prelegeri pedagogice.</w:t>
            </w:r>
          </w:p>
          <w:p w14:paraId="552FEFB9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Polirom.</w:t>
            </w:r>
          </w:p>
          <w:p w14:paraId="2B0C6898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Cristea, S. (2000). Dicţionar de pedagogie. Chişinău: Ed. Litera</w:t>
            </w:r>
          </w:p>
          <w:p w14:paraId="161567A3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(2008).Teoria şi metodologia evaluării. Iaşi: Editura Polirom.</w:t>
            </w:r>
          </w:p>
          <w:p w14:paraId="4E359894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(2002). Pedagogie. Iaşi: Polirom.</w:t>
            </w:r>
          </w:p>
          <w:p w14:paraId="792B40BA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Eagleman, D. (2018). Creierul. Povestea noastră. Editura Humanitas.</w:t>
            </w:r>
          </w:p>
          <w:p w14:paraId="0B5F0D0B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Frumos, F. (2008). Didactica. Fundamente și dezvoltări cognitiviste. Iași: Polirom.</w:t>
            </w:r>
          </w:p>
          <w:p w14:paraId="58842102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Ilie, M.D. (2005). Elemente de pedagogie generală, teoria curriculum-ului şi teoria instruirii.</w:t>
            </w:r>
          </w:p>
          <w:p w14:paraId="5FF3248A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Timişoara: Editura Mirton.</w:t>
            </w:r>
          </w:p>
          <w:p w14:paraId="0DCDA1AB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Illeris, K. (2014). Teorii contemporane ale învățării. București: Editura Trei.</w:t>
            </w:r>
          </w:p>
          <w:p w14:paraId="24BFE74D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Iucu, R.B. (2001). Instruirea şcolară. Iaşi: Editura Polirom.</w:t>
            </w:r>
          </w:p>
          <w:p w14:paraId="71194811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Frăsineanu, E. S. (2008). Puncte de sprijin în învăţarea pedagogiei: pentru studenţii - viitori</w:t>
            </w:r>
          </w:p>
          <w:p w14:paraId="71EE9EDF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profesori. Craiova: Universitaria.</w:t>
            </w:r>
          </w:p>
          <w:p w14:paraId="6A51C406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Joiţa, E. (2006). Instruirea constructivistă- o alternativă. Bucuresti: Aramis.</w:t>
            </w:r>
          </w:p>
          <w:p w14:paraId="5DDA137D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Marzano, R. G. (2015). Arta și știința predării. Un cadru cuprinzător pentru o instruire eficientă.</w:t>
            </w:r>
          </w:p>
          <w:p w14:paraId="122A7F2D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București: Editura Trei.</w:t>
            </w:r>
          </w:p>
          <w:p w14:paraId="035D8FE2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Moldoveanu, M. (2004). Introducere în Pedagogie. Bucureşti: Editura Printech.</w:t>
            </w:r>
          </w:p>
          <w:p w14:paraId="37657CDC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Neacşu, I. (1990). Instruire si învăţare. Bucuresti: Editura Stiinţifică si Enciclopedică.</w:t>
            </w:r>
          </w:p>
          <w:p w14:paraId="4B73E0C2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Neacsu, I. (1990). Metode şi tehnici de învăţare eficientă. Bucuresti: Editura Militară. Pachef, R. C. (2008). Evaluarea în învăţământul superior. Bucureşti: Editura Didactică şi Pedagogică R.A.</w:t>
            </w:r>
          </w:p>
          <w:p w14:paraId="37824E57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Pânişoară, I.O. (2004). Comunicarea eficientă – metode de interacţiune educaţională. Iaşi:</w:t>
            </w:r>
          </w:p>
          <w:p w14:paraId="1D042D9C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Editura Polirom.</w:t>
            </w:r>
          </w:p>
          <w:p w14:paraId="44567085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Peretti, A., Legrand, J.A., Boniface, J. (2007). Tehnici de comunicare. Iaşi: Editura Polirom. Quigley, A. (2016). The Confident Teacher. Developing Successful habits of mind, body and pedagogy. New York: Routledge.</w:t>
            </w:r>
          </w:p>
          <w:p w14:paraId="432776A8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Radu, I.T. (2000). Evaluarea în procesul didactic. Bucureşti: EDP.</w:t>
            </w:r>
          </w:p>
          <w:p w14:paraId="5BFFEACA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 (2003). Evaluarea progresului școlar. De la teorie la practică. București: Editura Humanitas Educațional.</w:t>
            </w:r>
          </w:p>
          <w:p w14:paraId="03DF2679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A., Mihail, R. (2006). Evalurea educațională. Inovații și perspective. București: Editura Humanitas Educațional.</w:t>
            </w:r>
          </w:p>
          <w:p w14:paraId="22D39054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Şerbănescu, L., Liţoiu, N. (coord.) (2015). Pedagogie: Teoria şi metodologia instruirii - Teoria şi</w:t>
            </w:r>
          </w:p>
          <w:p w14:paraId="2954ABFA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metodologia evaluării, Vol. 2. Bucureşti: Editura Politehnica Press.</w:t>
            </w:r>
          </w:p>
          <w:p w14:paraId="305657E9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Ungureanu, D., (2001). Teroarea creionului roşu. Evaluarea educaţională. Timişoara: Editura de Vest.</w:t>
            </w:r>
          </w:p>
          <w:p w14:paraId="7B77410F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Voiculescu, E. (2001). Factorii subiectivi ai evaluării şcolare. Cunoaştere şi control. Bucureşti:</w:t>
            </w:r>
          </w:p>
          <w:p w14:paraId="2907DE3A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Aramis.</w:t>
            </w:r>
          </w:p>
          <w:p w14:paraId="2DE521A0" w14:textId="77777777" w:rsidR="00757ACF" w:rsidRPr="00757AC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Vogler, J. (2000). Evaluarea în învăţământul preuniversitar. Iaşi: Editura Polirom.</w:t>
            </w:r>
          </w:p>
          <w:p w14:paraId="54BBFB2E" w14:textId="4A47C6B3" w:rsidR="00924485" w:rsidRPr="004D752F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Walker, T. D. (2018). Să predăm ca în Finlanda. București: Editura Trei.</w:t>
            </w:r>
          </w:p>
        </w:tc>
      </w:tr>
    </w:tbl>
    <w:p w14:paraId="5B90196C" w14:textId="77777777" w:rsidR="00757ACF" w:rsidRDefault="00757AC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6E95AE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8EB4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467A06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795A9A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BB9ABF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92C55E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79FA3C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28287C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393A8D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44922A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CCA39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292120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5C81FD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F94063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6437D1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4D8AA8" w14:textId="77777777" w:rsidR="000F02A2" w:rsidRDefault="000F02A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315FAD" w14:textId="0F2A0F0D" w:rsidR="00FD0711" w:rsidRPr="0007194F" w:rsidRDefault="00757AC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="5C9719EC" w:rsidRPr="5B486057">
        <w:rPr>
          <w:rFonts w:ascii="Times New Roman" w:hAnsi="Times New Roman"/>
          <w:b/>
          <w:bCs/>
          <w:sz w:val="24"/>
          <w:szCs w:val="24"/>
        </w:rPr>
        <w:t>0. Evaluare</w:t>
      </w:r>
    </w:p>
    <w:p w14:paraId="7C8D70BF" w14:textId="72C473DA" w:rsidR="5B486057" w:rsidRDefault="5B486057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48"/>
        <w:gridCol w:w="2035"/>
        <w:gridCol w:w="1891"/>
      </w:tblGrid>
      <w:tr w:rsidR="002A0FC9" w:rsidRPr="0007194F" w14:paraId="7D21E95E" w14:textId="77777777" w:rsidTr="11EAA09D">
        <w:tc>
          <w:tcPr>
            <w:tcW w:w="2682" w:type="dxa"/>
          </w:tcPr>
          <w:p w14:paraId="7D303A79" w14:textId="77777777" w:rsidR="00FD0711" w:rsidRPr="004D752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3E4030DD" w14:textId="77777777" w:rsidR="00FD0711" w:rsidRPr="004D752F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035" w:type="dxa"/>
          </w:tcPr>
          <w:p w14:paraId="3F9F6055" w14:textId="279A4F5C" w:rsidR="00FD0711" w:rsidRPr="004D752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4D752F">
              <w:rPr>
                <w:rFonts w:ascii="Times New Roman" w:hAnsi="Times New Roman"/>
                <w:sz w:val="24"/>
                <w:szCs w:val="24"/>
              </w:rPr>
              <w:t>M</w:t>
            </w:r>
            <w:r w:rsidRPr="004D752F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91" w:type="dxa"/>
          </w:tcPr>
          <w:p w14:paraId="603F72BF" w14:textId="77777777" w:rsidR="00FD0711" w:rsidRPr="004D752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757ACF" w:rsidRPr="0007194F" w14:paraId="74C75806" w14:textId="77777777" w:rsidTr="11EAA09D">
        <w:trPr>
          <w:trHeight w:val="287"/>
        </w:trPr>
        <w:tc>
          <w:tcPr>
            <w:tcW w:w="2682" w:type="dxa"/>
          </w:tcPr>
          <w:p w14:paraId="1902AF24" w14:textId="77777777" w:rsidR="00757ACF" w:rsidRPr="004D752F" w:rsidRDefault="00757AC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848" w:type="dxa"/>
            <w:shd w:val="clear" w:color="auto" w:fill="D9D9D9" w:themeFill="background1" w:themeFillShade="D9"/>
            <w:vAlign w:val="center"/>
          </w:tcPr>
          <w:p w14:paraId="1705B273" w14:textId="517DD327" w:rsidR="00757ACF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finală prin examen</w:t>
            </w:r>
          </w:p>
        </w:tc>
        <w:tc>
          <w:tcPr>
            <w:tcW w:w="2035" w:type="dxa"/>
            <w:vAlign w:val="center"/>
          </w:tcPr>
          <w:p w14:paraId="509BAC5C" w14:textId="0A2BF2EB" w:rsidR="00757ACF" w:rsidRPr="00757AC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ACF">
              <w:rPr>
                <w:rFonts w:ascii="Times New Roman" w:hAnsi="Times New Roman"/>
                <w:sz w:val="24"/>
                <w:szCs w:val="24"/>
              </w:rPr>
              <w:t>Examen scris</w:t>
            </w:r>
          </w:p>
        </w:tc>
        <w:tc>
          <w:tcPr>
            <w:tcW w:w="1891" w:type="dxa"/>
            <w:vAlign w:val="center"/>
          </w:tcPr>
          <w:p w14:paraId="7F30234E" w14:textId="02050A1D" w:rsidR="00757ACF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2A0FC9" w:rsidRPr="0007194F" w14:paraId="0F7F8DD7" w14:textId="77777777" w:rsidTr="11EAA09D">
        <w:trPr>
          <w:trHeight w:val="135"/>
        </w:trPr>
        <w:tc>
          <w:tcPr>
            <w:tcW w:w="2682" w:type="dxa"/>
            <w:vMerge w:val="restart"/>
          </w:tcPr>
          <w:p w14:paraId="5AF7BC1E" w14:textId="3FA74A32" w:rsidR="00FD0711" w:rsidRPr="004D752F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848" w:type="dxa"/>
            <w:shd w:val="clear" w:color="auto" w:fill="D9D9D9" w:themeFill="background1" w:themeFillShade="D9"/>
            <w:vAlign w:val="center"/>
          </w:tcPr>
          <w:p w14:paraId="6CF8B18C" w14:textId="05F5FE71" w:rsidR="002A0FC9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pe parcurs</w:t>
            </w:r>
          </w:p>
        </w:tc>
        <w:tc>
          <w:tcPr>
            <w:tcW w:w="2035" w:type="dxa"/>
          </w:tcPr>
          <w:p w14:paraId="1BC04238" w14:textId="27BC8B50" w:rsidR="00FD0711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Participarea la activitățile didactice și realizarea aplicațiilor. </w:t>
            </w:r>
          </w:p>
        </w:tc>
        <w:tc>
          <w:tcPr>
            <w:tcW w:w="1891" w:type="dxa"/>
            <w:vAlign w:val="center"/>
          </w:tcPr>
          <w:p w14:paraId="39B929A6" w14:textId="74F3B2B6" w:rsidR="00FD0711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2A0FC9" w:rsidRPr="0007194F" w14:paraId="2B4116DF" w14:textId="77777777" w:rsidTr="11EAA09D">
        <w:trPr>
          <w:trHeight w:val="135"/>
        </w:trPr>
        <w:tc>
          <w:tcPr>
            <w:tcW w:w="2682" w:type="dxa"/>
            <w:vMerge/>
          </w:tcPr>
          <w:p w14:paraId="2B711DFD" w14:textId="77777777" w:rsidR="00FD0711" w:rsidRPr="004D752F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2D98452F" w14:textId="344DBC9E" w:rsidR="002A0FC9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pe parcurs</w:t>
            </w:r>
          </w:p>
        </w:tc>
        <w:tc>
          <w:tcPr>
            <w:tcW w:w="2035" w:type="dxa"/>
          </w:tcPr>
          <w:p w14:paraId="45A2E07C" w14:textId="2A67DB47" w:rsidR="00FD0711" w:rsidRPr="004D752F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Teme</w:t>
            </w:r>
          </w:p>
        </w:tc>
        <w:tc>
          <w:tcPr>
            <w:tcW w:w="1891" w:type="dxa"/>
          </w:tcPr>
          <w:p w14:paraId="148AC8AB" w14:textId="60D6FB54" w:rsidR="00FD0711" w:rsidRPr="004D752F" w:rsidRDefault="00757AC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FD0711" w:rsidRPr="0007194F" w14:paraId="45DF9D34" w14:textId="77777777" w:rsidTr="11EAA09D">
        <w:tc>
          <w:tcPr>
            <w:tcW w:w="10456" w:type="dxa"/>
            <w:gridSpan w:val="4"/>
          </w:tcPr>
          <w:p w14:paraId="7B173F2D" w14:textId="0271C666" w:rsidR="00FD0711" w:rsidRPr="004D752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 w:rsidRPr="004D752F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4D752F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 w:rsidRPr="004D752F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11EAA09D">
        <w:tc>
          <w:tcPr>
            <w:tcW w:w="10456" w:type="dxa"/>
            <w:gridSpan w:val="4"/>
          </w:tcPr>
          <w:p w14:paraId="0253BF57" w14:textId="3274A6EC" w:rsidR="00FD0711" w:rsidRPr="004D752F" w:rsidRDefault="00072B00" w:rsidP="00757AC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52F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4D752F">
              <w:rPr>
                <w:rFonts w:ascii="Times New Roman" w:hAnsi="Times New Roman"/>
                <w:sz w:val="24"/>
                <w:szCs w:val="24"/>
              </w:rPr>
              <w:t>ț</w:t>
            </w:r>
            <w:r w:rsidRPr="004D752F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</w:p>
        </w:tc>
      </w:tr>
    </w:tbl>
    <w:p w14:paraId="30D7B7C9" w14:textId="455291F7" w:rsidR="00DC450D" w:rsidRDefault="00EF61F2" w:rsidP="11EAA09D">
      <w:pPr>
        <w:spacing w:line="240" w:lineRule="auto"/>
        <w:rPr>
          <w:rFonts w:ascii="Times New Roman" w:hAnsi="Times New Roman"/>
          <w:sz w:val="24"/>
          <w:szCs w:val="24"/>
        </w:rPr>
      </w:pPr>
      <w:r w:rsidRPr="11EAA09D">
        <w:rPr>
          <w:rFonts w:ascii="Times New Roman" w:hAnsi="Times New Roman"/>
          <w:sz w:val="24"/>
          <w:szCs w:val="24"/>
        </w:rPr>
        <w:t xml:space="preserve"> </w:t>
      </w:r>
    </w:p>
    <w:p w14:paraId="150986AF" w14:textId="77777777" w:rsidR="000F02A2" w:rsidRPr="004671D0" w:rsidRDefault="000F02A2" w:rsidP="11EAA09D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11EAA09D">
        <w:tc>
          <w:tcPr>
            <w:tcW w:w="2207" w:type="dxa"/>
          </w:tcPr>
          <w:p w14:paraId="2841BAE1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</w:p>
          <w:p w14:paraId="5F83081C" w14:textId="26B1B0AD" w:rsidR="00415083" w:rsidRDefault="00794F31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87EAD">
              <w:rPr>
                <w:rFonts w:ascii="Times New Roman" w:hAnsi="Times New Roman"/>
                <w:sz w:val="24"/>
                <w:szCs w:val="24"/>
              </w:rPr>
              <w:t>5</w:t>
            </w:r>
            <w:r w:rsidR="00415083">
              <w:rPr>
                <w:rFonts w:ascii="Times New Roman" w:hAnsi="Times New Roman"/>
                <w:sz w:val="24"/>
                <w:szCs w:val="24"/>
              </w:rPr>
              <w:t>.</w:t>
            </w:r>
            <w:r w:rsidR="00087EAD">
              <w:rPr>
                <w:rFonts w:ascii="Times New Roman" w:hAnsi="Times New Roman"/>
                <w:sz w:val="24"/>
                <w:szCs w:val="24"/>
              </w:rPr>
              <w:t>09</w:t>
            </w:r>
            <w:r w:rsidR="00415083">
              <w:rPr>
                <w:rFonts w:ascii="Times New Roman" w:hAnsi="Times New Roman"/>
                <w:sz w:val="24"/>
                <w:szCs w:val="24"/>
              </w:rPr>
              <w:t>.202</w:t>
            </w:r>
            <w:r w:rsidR="00087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7" w:type="dxa"/>
          </w:tcPr>
          <w:p w14:paraId="169F6AC2" w14:textId="0EE09799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  <w:p w14:paraId="6ABD5A55" w14:textId="77777777" w:rsidR="00556183" w:rsidRDefault="00556183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DB0ACA" w14:textId="6277E309" w:rsidR="003C6DC8" w:rsidRDefault="003A0A1E" w:rsidP="11EAA09D">
            <w:pPr>
              <w:rPr>
                <w:rFonts w:ascii="Times New Roman" w:hAnsi="Times New Roman"/>
                <w:sz w:val="24"/>
                <w:szCs w:val="24"/>
              </w:rPr>
            </w:pPr>
            <w:r w:rsidRPr="003A0A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Lector dr. Aniella VIERIU</w:t>
            </w:r>
          </w:p>
        </w:tc>
        <w:tc>
          <w:tcPr>
            <w:tcW w:w="3982" w:type="dxa"/>
          </w:tcPr>
          <w:p w14:paraId="5D670ACD" w14:textId="7CEFCC73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  <w:p w14:paraId="44523248" w14:textId="77777777" w:rsidR="00556183" w:rsidRDefault="00556183" w:rsidP="000B3BD0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</w:p>
          <w:p w14:paraId="2E39C173" w14:textId="50C8A481" w:rsidR="003C6DC8" w:rsidRDefault="003A0A1E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3A0A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Lector dr. Aniella VIERIU</w:t>
            </w:r>
          </w:p>
        </w:tc>
      </w:tr>
      <w:tr w:rsidR="00072B00" w14:paraId="70CCFEEC" w14:textId="77777777" w:rsidTr="11EAA09D">
        <w:tc>
          <w:tcPr>
            <w:tcW w:w="2207" w:type="dxa"/>
          </w:tcPr>
          <w:p w14:paraId="3FBAC7CE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none" w:sz="4" w:space="0" w:color="auto"/>
            </w:tcBorders>
          </w:tcPr>
          <w:p w14:paraId="7B900FF6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none" w:sz="4" w:space="0" w:color="auto"/>
            </w:tcBorders>
          </w:tcPr>
          <w:p w14:paraId="60C1404F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083" w14:paraId="39AA7B7F" w14:textId="77777777" w:rsidTr="11EAA09D">
        <w:tc>
          <w:tcPr>
            <w:tcW w:w="2207" w:type="dxa"/>
          </w:tcPr>
          <w:p w14:paraId="562E954C" w14:textId="5EEEDC53" w:rsidR="00415083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259" w:type="dxa"/>
            <w:gridSpan w:val="2"/>
          </w:tcPr>
          <w:p w14:paraId="5E542D5C" w14:textId="77777777" w:rsidR="00415083" w:rsidRPr="00F43691" w:rsidRDefault="00415083" w:rsidP="00415083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5E5D1536" w14:textId="45578AB0" w:rsidR="00415083" w:rsidRPr="00815F87" w:rsidRDefault="313E6EE9" w:rsidP="11EAA0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11EAA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Prof. </w:t>
            </w:r>
            <w:r w:rsidR="003F2E4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11EAA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r. </w:t>
            </w:r>
            <w:r w:rsidR="003F2E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11EAA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ng. </w:t>
            </w:r>
            <w:r w:rsidR="3472FF71" w:rsidRPr="11EAA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Teodora Daniela </w:t>
            </w:r>
            <w:r w:rsidRPr="11EAA0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CHICIOREANU  </w:t>
            </w:r>
          </w:p>
          <w:p w14:paraId="49BB8357" w14:textId="1808CC72" w:rsidR="00415083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083" w14:paraId="6FD71419" w14:textId="77777777" w:rsidTr="11EAA09D">
        <w:tc>
          <w:tcPr>
            <w:tcW w:w="2207" w:type="dxa"/>
          </w:tcPr>
          <w:p w14:paraId="03F4D1DE" w14:textId="77777777" w:rsidR="00415083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42CCED2E" w14:textId="0C873E9D" w:rsidR="00415083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3D39796D" w14:textId="1D1C32EC" w:rsidR="00415083" w:rsidRDefault="313E6EE9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11EAA09D">
              <w:rPr>
                <w:rFonts w:ascii="Times New Roman" w:hAnsi="Times New Roman"/>
                <w:sz w:val="24"/>
                <w:szCs w:val="24"/>
              </w:rPr>
              <w:t>Decan</w:t>
            </w:r>
          </w:p>
          <w:p w14:paraId="4AB3D3F4" w14:textId="7A99ED78" w:rsidR="00415083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 </w:t>
            </w:r>
            <w:r w:rsidR="003F2E47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r. </w:t>
            </w:r>
            <w:r w:rsidR="003F2E47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ng. Daniel-Eugeniu CRUNȚEANU</w:t>
            </w: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680F" w14:textId="77777777" w:rsidR="001A02EE" w:rsidRDefault="001A02EE" w:rsidP="006B0230">
      <w:pPr>
        <w:spacing w:after="0" w:line="240" w:lineRule="auto"/>
      </w:pPr>
      <w:r>
        <w:separator/>
      </w:r>
    </w:p>
  </w:endnote>
  <w:endnote w:type="continuationSeparator" w:id="0">
    <w:p w14:paraId="389C1B9D" w14:textId="77777777" w:rsidR="001A02EE" w:rsidRDefault="001A02EE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FF56" w14:textId="77777777" w:rsidR="00A80991" w:rsidRDefault="00A809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F869" w14:textId="77777777" w:rsidR="00A80991" w:rsidRDefault="00A809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0CCE" w14:textId="77777777" w:rsidR="00A80991" w:rsidRDefault="00A80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EAA7" w14:textId="77777777" w:rsidR="001A02EE" w:rsidRDefault="001A02EE" w:rsidP="006B0230">
      <w:pPr>
        <w:spacing w:after="0" w:line="240" w:lineRule="auto"/>
      </w:pPr>
      <w:r>
        <w:separator/>
      </w:r>
    </w:p>
  </w:footnote>
  <w:footnote w:type="continuationSeparator" w:id="0">
    <w:p w14:paraId="5B1398BE" w14:textId="77777777" w:rsidR="001A02EE" w:rsidRDefault="001A02EE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1221" w14:textId="77777777" w:rsidR="00A80991" w:rsidRDefault="00A80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11EAA09D" w14:paraId="17EFD96A" w14:textId="77777777" w:rsidTr="11EAA09D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49D7C24A" w14:textId="0E2DA671" w:rsidR="11EAA09D" w:rsidRDefault="11EAA09D" w:rsidP="11EAA09D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67CFEB50" wp14:editId="1FD12701">
                <wp:extent cx="771525" cy="771525"/>
                <wp:effectExtent l="0" t="0" r="0" b="0"/>
                <wp:docPr id="130067637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0676374" name="Picture 130067637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533DDDD2" w14:textId="194FE700" w:rsidR="11EAA09D" w:rsidRDefault="11EAA09D" w:rsidP="11EAA09D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0C4F76A7" w14:textId="39BD67A7" w:rsidR="11EAA09D" w:rsidRDefault="11EAA09D" w:rsidP="11EAA09D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11EAA09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7034747C" w14:textId="2D775661" w:rsidR="11EAA09D" w:rsidRDefault="11EAA09D" w:rsidP="11EAA09D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11EAA09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11EAA09D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11EAA09D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088ABF18" w14:textId="3A36239A" w:rsidR="11EAA09D" w:rsidRDefault="11EAA09D" w:rsidP="11EAA09D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66FE33A1" wp14:editId="0BEFA835">
                <wp:extent cx="733425" cy="742950"/>
                <wp:effectExtent l="0" t="0" r="0" b="0"/>
                <wp:docPr id="1663517119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3517119" name="Picture 166351711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0FD8" w14:textId="77777777" w:rsidR="00A80991" w:rsidRDefault="00A809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1010974"/>
    <w:multiLevelType w:val="hybridMultilevel"/>
    <w:tmpl w:val="A95C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20C2F"/>
    <w:multiLevelType w:val="hybridMultilevel"/>
    <w:tmpl w:val="4FC0E8C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036169"/>
    <w:multiLevelType w:val="hybridMultilevel"/>
    <w:tmpl w:val="E7008EAE"/>
    <w:lvl w:ilvl="0" w:tplc="5FC0A6BC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70940"/>
    <w:multiLevelType w:val="hybridMultilevel"/>
    <w:tmpl w:val="0D76D97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9F8282C"/>
    <w:multiLevelType w:val="hybridMultilevel"/>
    <w:tmpl w:val="A6628F7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B0313F1"/>
    <w:multiLevelType w:val="hybridMultilevel"/>
    <w:tmpl w:val="64D24BB0"/>
    <w:lvl w:ilvl="0" w:tplc="B7C229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6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76184">
    <w:abstractNumId w:val="0"/>
  </w:num>
  <w:num w:numId="2" w16cid:durableId="2017145162">
    <w:abstractNumId w:val="14"/>
  </w:num>
  <w:num w:numId="3" w16cid:durableId="529420513">
    <w:abstractNumId w:val="11"/>
  </w:num>
  <w:num w:numId="4" w16cid:durableId="1598441907">
    <w:abstractNumId w:val="23"/>
  </w:num>
  <w:num w:numId="5" w16cid:durableId="1288705571">
    <w:abstractNumId w:val="15"/>
  </w:num>
  <w:num w:numId="6" w16cid:durableId="610747019">
    <w:abstractNumId w:val="1"/>
  </w:num>
  <w:num w:numId="7" w16cid:durableId="171190052">
    <w:abstractNumId w:val="3"/>
  </w:num>
  <w:num w:numId="8" w16cid:durableId="850993258">
    <w:abstractNumId w:val="12"/>
  </w:num>
  <w:num w:numId="9" w16cid:durableId="32273968">
    <w:abstractNumId w:val="28"/>
  </w:num>
  <w:num w:numId="10" w16cid:durableId="1382628332">
    <w:abstractNumId w:val="13"/>
  </w:num>
  <w:num w:numId="11" w16cid:durableId="1009673144">
    <w:abstractNumId w:val="4"/>
  </w:num>
  <w:num w:numId="12" w16cid:durableId="1218052257">
    <w:abstractNumId w:val="25"/>
  </w:num>
  <w:num w:numId="13" w16cid:durableId="1896969782">
    <w:abstractNumId w:val="16"/>
  </w:num>
  <w:num w:numId="14" w16cid:durableId="1337003514">
    <w:abstractNumId w:val="18"/>
  </w:num>
  <w:num w:numId="15" w16cid:durableId="184709283">
    <w:abstractNumId w:val="17"/>
  </w:num>
  <w:num w:numId="16" w16cid:durableId="1875532835">
    <w:abstractNumId w:val="8"/>
  </w:num>
  <w:num w:numId="17" w16cid:durableId="1580863840">
    <w:abstractNumId w:val="2"/>
  </w:num>
  <w:num w:numId="18" w16cid:durableId="1324435297">
    <w:abstractNumId w:val="24"/>
  </w:num>
  <w:num w:numId="19" w16cid:durableId="1960794826">
    <w:abstractNumId w:val="9"/>
  </w:num>
  <w:num w:numId="20" w16cid:durableId="1939410203">
    <w:abstractNumId w:val="26"/>
  </w:num>
  <w:num w:numId="21" w16cid:durableId="1551721026">
    <w:abstractNumId w:val="6"/>
  </w:num>
  <w:num w:numId="22" w16cid:durableId="772556208">
    <w:abstractNumId w:val="29"/>
  </w:num>
  <w:num w:numId="23" w16cid:durableId="567885549">
    <w:abstractNumId w:val="7"/>
  </w:num>
  <w:num w:numId="24" w16cid:durableId="1990860425">
    <w:abstractNumId w:val="27"/>
  </w:num>
  <w:num w:numId="25" w16cid:durableId="2004698022">
    <w:abstractNumId w:val="10"/>
  </w:num>
  <w:num w:numId="26" w16cid:durableId="970676377">
    <w:abstractNumId w:val="21"/>
  </w:num>
  <w:num w:numId="27" w16cid:durableId="476840556">
    <w:abstractNumId w:val="20"/>
  </w:num>
  <w:num w:numId="28" w16cid:durableId="935481265">
    <w:abstractNumId w:val="5"/>
  </w:num>
  <w:num w:numId="29" w16cid:durableId="323777669">
    <w:abstractNumId w:val="22"/>
  </w:num>
  <w:num w:numId="30" w16cid:durableId="16026842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87EAD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F02A2"/>
    <w:rsid w:val="00101A4C"/>
    <w:rsid w:val="001104F4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6FD8"/>
    <w:rsid w:val="001A02EE"/>
    <w:rsid w:val="001A6CC3"/>
    <w:rsid w:val="001A7391"/>
    <w:rsid w:val="001B1709"/>
    <w:rsid w:val="001B1D5F"/>
    <w:rsid w:val="001B2D42"/>
    <w:rsid w:val="001B6453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79B5"/>
    <w:rsid w:val="003806E1"/>
    <w:rsid w:val="003A0A1E"/>
    <w:rsid w:val="003A44E3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2E47"/>
    <w:rsid w:val="003F49D3"/>
    <w:rsid w:val="00405D76"/>
    <w:rsid w:val="00414517"/>
    <w:rsid w:val="00415083"/>
    <w:rsid w:val="0042161F"/>
    <w:rsid w:val="00426218"/>
    <w:rsid w:val="0043585E"/>
    <w:rsid w:val="00436AD6"/>
    <w:rsid w:val="00450A21"/>
    <w:rsid w:val="00453037"/>
    <w:rsid w:val="004662C2"/>
    <w:rsid w:val="004671D0"/>
    <w:rsid w:val="00472E7D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D752F"/>
    <w:rsid w:val="004E0155"/>
    <w:rsid w:val="004F426F"/>
    <w:rsid w:val="004F6CD3"/>
    <w:rsid w:val="005013E2"/>
    <w:rsid w:val="00502C98"/>
    <w:rsid w:val="00530A49"/>
    <w:rsid w:val="00532F3D"/>
    <w:rsid w:val="00533EB9"/>
    <w:rsid w:val="00536B72"/>
    <w:rsid w:val="00556183"/>
    <w:rsid w:val="00563549"/>
    <w:rsid w:val="00566AD2"/>
    <w:rsid w:val="00576EC0"/>
    <w:rsid w:val="0058346F"/>
    <w:rsid w:val="00587DCE"/>
    <w:rsid w:val="005976E7"/>
    <w:rsid w:val="005A12E1"/>
    <w:rsid w:val="005A4B4E"/>
    <w:rsid w:val="005B402D"/>
    <w:rsid w:val="005C23EC"/>
    <w:rsid w:val="005D2AE2"/>
    <w:rsid w:val="005E20A7"/>
    <w:rsid w:val="005F094C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65446"/>
    <w:rsid w:val="006743B2"/>
    <w:rsid w:val="00675A60"/>
    <w:rsid w:val="00681037"/>
    <w:rsid w:val="006870FE"/>
    <w:rsid w:val="00690032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33F60"/>
    <w:rsid w:val="007449F1"/>
    <w:rsid w:val="00745DEC"/>
    <w:rsid w:val="00746248"/>
    <w:rsid w:val="00754636"/>
    <w:rsid w:val="00757ACF"/>
    <w:rsid w:val="00757C43"/>
    <w:rsid w:val="00761633"/>
    <w:rsid w:val="00762B26"/>
    <w:rsid w:val="0077312B"/>
    <w:rsid w:val="007740E0"/>
    <w:rsid w:val="007927E2"/>
    <w:rsid w:val="00794F31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5BE3"/>
    <w:rsid w:val="00916D13"/>
    <w:rsid w:val="00924485"/>
    <w:rsid w:val="00926C0E"/>
    <w:rsid w:val="00930CE9"/>
    <w:rsid w:val="0094747F"/>
    <w:rsid w:val="00962A3E"/>
    <w:rsid w:val="009718D8"/>
    <w:rsid w:val="009739F4"/>
    <w:rsid w:val="00975323"/>
    <w:rsid w:val="009808C4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0F14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08B"/>
    <w:rsid w:val="00A655E6"/>
    <w:rsid w:val="00A74205"/>
    <w:rsid w:val="00A7555C"/>
    <w:rsid w:val="00A76F8E"/>
    <w:rsid w:val="00A77251"/>
    <w:rsid w:val="00A8092B"/>
    <w:rsid w:val="00A80991"/>
    <w:rsid w:val="00A93E6C"/>
    <w:rsid w:val="00A94851"/>
    <w:rsid w:val="00A97B4B"/>
    <w:rsid w:val="00AA5BBD"/>
    <w:rsid w:val="00AB18CF"/>
    <w:rsid w:val="00AB36EF"/>
    <w:rsid w:val="00AB4BB4"/>
    <w:rsid w:val="00AB549C"/>
    <w:rsid w:val="00AB7EDC"/>
    <w:rsid w:val="00AD46A4"/>
    <w:rsid w:val="00AD48B4"/>
    <w:rsid w:val="00AD6760"/>
    <w:rsid w:val="00AE0EFD"/>
    <w:rsid w:val="00AE1474"/>
    <w:rsid w:val="00B13421"/>
    <w:rsid w:val="00B24192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489F"/>
    <w:rsid w:val="00B95F96"/>
    <w:rsid w:val="00B96466"/>
    <w:rsid w:val="00B97DD5"/>
    <w:rsid w:val="00BA0EDC"/>
    <w:rsid w:val="00BB50D8"/>
    <w:rsid w:val="00BB69F7"/>
    <w:rsid w:val="00BC246B"/>
    <w:rsid w:val="00BC54CA"/>
    <w:rsid w:val="00BD7432"/>
    <w:rsid w:val="00BD7B80"/>
    <w:rsid w:val="00BE0C98"/>
    <w:rsid w:val="00BF1F7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A4954"/>
    <w:rsid w:val="00CA7575"/>
    <w:rsid w:val="00CB5500"/>
    <w:rsid w:val="00CB5A29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06C15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0B30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20"/>
    <w:rsid w:val="00F413D2"/>
    <w:rsid w:val="00F43691"/>
    <w:rsid w:val="00F50D8A"/>
    <w:rsid w:val="00F51B11"/>
    <w:rsid w:val="00F56343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A4D5F8E"/>
    <w:rsid w:val="0CCE3A71"/>
    <w:rsid w:val="0DA33D69"/>
    <w:rsid w:val="102B0DAB"/>
    <w:rsid w:val="11EAA09D"/>
    <w:rsid w:val="136E1F19"/>
    <w:rsid w:val="1B82A3CE"/>
    <w:rsid w:val="1E57C0EF"/>
    <w:rsid w:val="248C8CCF"/>
    <w:rsid w:val="28148D61"/>
    <w:rsid w:val="2840BB8D"/>
    <w:rsid w:val="284C871F"/>
    <w:rsid w:val="28927C57"/>
    <w:rsid w:val="2A03914C"/>
    <w:rsid w:val="2EC66B67"/>
    <w:rsid w:val="30B2F5CC"/>
    <w:rsid w:val="313E6EE9"/>
    <w:rsid w:val="3472FF71"/>
    <w:rsid w:val="36B2278C"/>
    <w:rsid w:val="3CF3C234"/>
    <w:rsid w:val="429D8DE5"/>
    <w:rsid w:val="45889F11"/>
    <w:rsid w:val="49E571EF"/>
    <w:rsid w:val="4EE7A24C"/>
    <w:rsid w:val="5209D267"/>
    <w:rsid w:val="52B4D908"/>
    <w:rsid w:val="5AB1FDFA"/>
    <w:rsid w:val="5B232E0B"/>
    <w:rsid w:val="5B486057"/>
    <w:rsid w:val="5C9719EC"/>
    <w:rsid w:val="5D72E539"/>
    <w:rsid w:val="60C61054"/>
    <w:rsid w:val="61D02BB3"/>
    <w:rsid w:val="6B370725"/>
    <w:rsid w:val="6B7653A3"/>
    <w:rsid w:val="781E43B2"/>
    <w:rsid w:val="7A003AA0"/>
    <w:rsid w:val="7B59D10B"/>
    <w:rsid w:val="7DAEA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40065B-952E-400F-847F-35323B979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2795</Words>
  <Characters>15933</Characters>
  <Application>Microsoft Office Word</Application>
  <DocSecurity>0</DocSecurity>
  <Lines>132</Lines>
  <Paragraphs>37</Paragraphs>
  <ScaleCrop>false</ScaleCrop>
  <Company/>
  <LinksUpToDate>false</LinksUpToDate>
  <CharactersWithSpaces>18691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 Cojocea</dc:creator>
  <cp:lastModifiedBy>Aurelian-Ionut CURTEANU (91987)</cp:lastModifiedBy>
  <cp:revision>17</cp:revision>
  <dcterms:created xsi:type="dcterms:W3CDTF">2025-07-16T09:50:00Z</dcterms:created>
  <dcterms:modified xsi:type="dcterms:W3CDTF">2026-08-27T10:56:00Z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