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59323E"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53E92440"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74135975" w14:textId="77777777" w:rsidTr="004F426F">
        <w:tc>
          <w:tcPr>
            <w:tcW w:w="3823" w:type="dxa"/>
          </w:tcPr>
          <w:p w14:paraId="3220A02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28AC4658"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0C0D4866" w14:textId="77777777" w:rsidTr="004F426F">
        <w:tc>
          <w:tcPr>
            <w:tcW w:w="3823" w:type="dxa"/>
          </w:tcPr>
          <w:p w14:paraId="255BE640"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519CEBC2"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5469C446" w14:textId="77777777" w:rsidTr="004F426F">
        <w:tc>
          <w:tcPr>
            <w:tcW w:w="3823" w:type="dxa"/>
          </w:tcPr>
          <w:p w14:paraId="749F1923"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16945ABD" w14:textId="77777777" w:rsidR="00FD113A" w:rsidRDefault="00A0425E" w:rsidP="00EE5B27">
            <w:pPr>
              <w:spacing w:after="0" w:line="240" w:lineRule="auto"/>
            </w:pPr>
            <w:r w:rsidRPr="00EE5B27">
              <w:rPr>
                <w:rStyle w:val="normaltextrun"/>
                <w:rFonts w:ascii="Times New Roman" w:hAnsi="Times New Roman"/>
                <w:sz w:val="24"/>
                <w:szCs w:val="24"/>
              </w:rPr>
              <w:t>Ingineria Sistemelor Aeronautice şi Managementul Aeronautic „Nicolae Tipei”</w:t>
            </w:r>
          </w:p>
        </w:tc>
      </w:tr>
      <w:tr w:rsidR="00D7553A" w:rsidRPr="00813BB9" w14:paraId="133CED36" w14:textId="77777777" w:rsidTr="004F426F">
        <w:tc>
          <w:tcPr>
            <w:tcW w:w="3823" w:type="dxa"/>
          </w:tcPr>
          <w:p w14:paraId="789B936F"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0373F9A5"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445F5CE3" w14:textId="77777777" w:rsidTr="004F426F">
        <w:tc>
          <w:tcPr>
            <w:tcW w:w="3823" w:type="dxa"/>
          </w:tcPr>
          <w:p w14:paraId="2364E1EC"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703BE223" w14:textId="77777777" w:rsidR="00FD113A" w:rsidRDefault="00A0425E" w:rsidP="00EE5B27">
            <w:pPr>
              <w:spacing w:after="0" w:line="240" w:lineRule="auto"/>
            </w:pPr>
            <w:r w:rsidRPr="00EE5B27">
              <w:rPr>
                <w:rStyle w:val="normaltextrun"/>
                <w:rFonts w:ascii="Times New Roman" w:hAnsi="Times New Roman"/>
                <w:sz w:val="24"/>
                <w:szCs w:val="24"/>
              </w:rPr>
              <w:t>Construcţii Aerospaţiale; Sisteme de Propulsie; Echipamente şi Instalaţii de Aviaţie; Inginerie şi Management Aeronautic; Design Aeronautic</w:t>
            </w:r>
          </w:p>
        </w:tc>
      </w:tr>
      <w:tr w:rsidR="00FD0711" w:rsidRPr="00813BB9" w14:paraId="25FF2AF0" w14:textId="77777777" w:rsidTr="004F426F">
        <w:tc>
          <w:tcPr>
            <w:tcW w:w="3823" w:type="dxa"/>
          </w:tcPr>
          <w:p w14:paraId="197B5A3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2C3FC898"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42C46F62" w14:textId="77777777" w:rsidTr="004F426F">
        <w:tc>
          <w:tcPr>
            <w:tcW w:w="3823" w:type="dxa"/>
          </w:tcPr>
          <w:p w14:paraId="491F0A1C"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46D3B49B" w14:textId="58F991DB" w:rsidR="00EE5B27" w:rsidRDefault="00A0425E" w:rsidP="00EE5B27">
            <w:pPr>
              <w:spacing w:after="0" w:line="240" w:lineRule="auto"/>
            </w:pPr>
            <w:r w:rsidRPr="00EE5B27">
              <w:rPr>
                <w:rStyle w:val="normaltextrun"/>
                <w:rFonts w:ascii="Times New Roman" w:hAnsi="Times New Roman"/>
                <w:sz w:val="24"/>
                <w:szCs w:val="24"/>
              </w:rPr>
              <w:t xml:space="preserve">Română </w:t>
            </w:r>
          </w:p>
        </w:tc>
      </w:tr>
      <w:tr w:rsidR="004F426F" w:rsidRPr="00813BB9" w14:paraId="6F529C9E" w14:textId="77777777" w:rsidTr="004F426F">
        <w:tc>
          <w:tcPr>
            <w:tcW w:w="3823" w:type="dxa"/>
          </w:tcPr>
          <w:p w14:paraId="04F1CA9D"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4AF68B80"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4F4F418C" w14:textId="77777777" w:rsidR="00FD0711" w:rsidRPr="00813BB9" w:rsidRDefault="00FD0711" w:rsidP="00813BB9">
      <w:pPr>
        <w:spacing w:after="0" w:line="240" w:lineRule="auto"/>
        <w:rPr>
          <w:rFonts w:ascii="Times New Roman" w:hAnsi="Times New Roman"/>
          <w:sz w:val="24"/>
          <w:szCs w:val="24"/>
        </w:rPr>
      </w:pPr>
    </w:p>
    <w:p w14:paraId="2E928422"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6DBB5DF9" w14:textId="77777777" w:rsidTr="00204311">
        <w:tc>
          <w:tcPr>
            <w:tcW w:w="2846" w:type="dxa"/>
            <w:gridSpan w:val="3"/>
          </w:tcPr>
          <w:p w14:paraId="45E3D1E3"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4FF7BA85" w14:textId="2356A96F" w:rsidR="00FD113A" w:rsidRPr="00EE5B27" w:rsidRDefault="00A0425E" w:rsidP="00EE5B27">
            <w:pPr>
              <w:rPr>
                <w:b/>
                <w:bCs/>
              </w:rPr>
            </w:pPr>
            <w:r w:rsidRPr="00EE5B27">
              <w:rPr>
                <w:rFonts w:ascii="Times New Roman" w:hAnsi="Times New Roman"/>
                <w:b/>
                <w:bCs/>
                <w:sz w:val="24"/>
                <w:szCs w:val="24"/>
              </w:rPr>
              <w:t>Reglementări aeronautice. Legislație</w:t>
            </w:r>
            <w:r w:rsidRPr="00EE5B27">
              <w:rPr>
                <w:rFonts w:ascii="Times New Roman" w:hAnsi="Times New Roman"/>
                <w:b/>
                <w:bCs/>
              </w:rPr>
              <w:t xml:space="preserve"> </w:t>
            </w:r>
          </w:p>
        </w:tc>
      </w:tr>
      <w:tr w:rsidR="00FD0711" w:rsidRPr="00813BB9" w14:paraId="30741898" w14:textId="77777777" w:rsidTr="00204311">
        <w:tc>
          <w:tcPr>
            <w:tcW w:w="4449" w:type="dxa"/>
            <w:gridSpan w:val="5"/>
          </w:tcPr>
          <w:p w14:paraId="48111B9B" w14:textId="77777777" w:rsidR="00FD0711" w:rsidRPr="00EE5B27"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2.2 Titularul</w:t>
            </w:r>
          </w:p>
        </w:tc>
        <w:tc>
          <w:tcPr>
            <w:tcW w:w="5556" w:type="dxa"/>
            <w:gridSpan w:val="6"/>
          </w:tcPr>
          <w:p w14:paraId="535CF6C7" w14:textId="77777777" w:rsidR="00FD0711" w:rsidRPr="00EE5B27" w:rsidRDefault="00B71111" w:rsidP="00EE5B27">
            <w:pPr>
              <w:rPr>
                <w:rFonts w:ascii="Times New Roman" w:hAnsi="Times New Roman"/>
                <w:sz w:val="24"/>
                <w:szCs w:val="24"/>
              </w:rPr>
            </w:pPr>
            <w:r w:rsidRPr="00EE5B27">
              <w:rPr>
                <w:rFonts w:ascii="Times New Roman" w:hAnsi="Times New Roman"/>
                <w:sz w:val="24"/>
                <w:szCs w:val="24"/>
              </w:rPr>
              <w:t>S.l.dr.ing. Cornel DINU</w:t>
            </w:r>
          </w:p>
        </w:tc>
      </w:tr>
      <w:tr w:rsidR="00F9647F" w:rsidRPr="00813BB9" w14:paraId="5EEA7566" w14:textId="77777777" w:rsidTr="00204311">
        <w:tc>
          <w:tcPr>
            <w:tcW w:w="4449" w:type="dxa"/>
            <w:gridSpan w:val="5"/>
          </w:tcPr>
          <w:p w14:paraId="70E05310" w14:textId="77777777" w:rsidR="00F9647F" w:rsidRPr="00EE5B27"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2.3 Titularul activităților de seminar / laborator/proiect</w:t>
            </w:r>
          </w:p>
        </w:tc>
        <w:tc>
          <w:tcPr>
            <w:tcW w:w="5556" w:type="dxa"/>
            <w:gridSpan w:val="6"/>
          </w:tcPr>
          <w:p w14:paraId="68DF7077" w14:textId="20861593" w:rsidR="00F9647F" w:rsidRPr="00EE5B27" w:rsidRDefault="00EE5B27" w:rsidP="00EE5B27">
            <w:pPr>
              <w:spacing w:after="0" w:line="240" w:lineRule="auto"/>
              <w:rPr>
                <w:rFonts w:ascii="Times New Roman" w:hAnsi="Times New Roman"/>
                <w:sz w:val="24"/>
                <w:szCs w:val="24"/>
              </w:rPr>
            </w:pPr>
            <w:r w:rsidRPr="00EE5B27">
              <w:rPr>
                <w:rFonts w:ascii="Times New Roman" w:hAnsi="Times New Roman"/>
                <w:sz w:val="24"/>
                <w:szCs w:val="24"/>
              </w:rPr>
              <w:t>As. drd. ing. Larisa STROE</w:t>
            </w:r>
          </w:p>
        </w:tc>
      </w:tr>
      <w:tr w:rsidR="00F9647F" w:rsidRPr="00813BB9" w14:paraId="52237623" w14:textId="77777777" w:rsidTr="00204311">
        <w:tc>
          <w:tcPr>
            <w:tcW w:w="1756" w:type="dxa"/>
          </w:tcPr>
          <w:p w14:paraId="63A6A0AC" w14:textId="77777777" w:rsidR="00F9647F" w:rsidRPr="00EE5B27"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2.4 Anul de studiu</w:t>
            </w:r>
          </w:p>
        </w:tc>
        <w:tc>
          <w:tcPr>
            <w:tcW w:w="384" w:type="dxa"/>
          </w:tcPr>
          <w:p w14:paraId="0A6EBF6E" w14:textId="77777777" w:rsidR="00FD113A" w:rsidRPr="00EE5B27" w:rsidRDefault="00A0425E">
            <w:pPr>
              <w:rPr>
                <w:rFonts w:ascii="Times New Roman" w:hAnsi="Times New Roman"/>
                <w:sz w:val="24"/>
                <w:szCs w:val="24"/>
              </w:rPr>
            </w:pPr>
            <w:r w:rsidRPr="00EE5B27">
              <w:rPr>
                <w:rFonts w:ascii="Times New Roman" w:hAnsi="Times New Roman"/>
                <w:sz w:val="24"/>
                <w:szCs w:val="24"/>
              </w:rPr>
              <w:t>4</w:t>
            </w:r>
          </w:p>
        </w:tc>
        <w:tc>
          <w:tcPr>
            <w:tcW w:w="2130" w:type="dxa"/>
            <w:gridSpan w:val="2"/>
          </w:tcPr>
          <w:p w14:paraId="55B28360" w14:textId="1243AE19" w:rsidR="00FD113A" w:rsidRPr="00EE5B27" w:rsidRDefault="00EE5B27">
            <w:pPr>
              <w:rPr>
                <w:rFonts w:ascii="Times New Roman" w:hAnsi="Times New Roman"/>
                <w:sz w:val="24"/>
                <w:szCs w:val="24"/>
              </w:rPr>
            </w:pPr>
            <w:r w:rsidRPr="00EE5B27">
              <w:rPr>
                <w:rFonts w:ascii="Times New Roman" w:hAnsi="Times New Roman"/>
                <w:sz w:val="24"/>
                <w:szCs w:val="24"/>
              </w:rPr>
              <w:t>2.5 Semestrul</w:t>
            </w:r>
          </w:p>
        </w:tc>
        <w:tc>
          <w:tcPr>
            <w:tcW w:w="506" w:type="dxa"/>
            <w:gridSpan w:val="2"/>
          </w:tcPr>
          <w:p w14:paraId="3C66DE5B" w14:textId="349F595C" w:rsidR="00FD113A" w:rsidRPr="00EE5B27" w:rsidRDefault="00EE5B27">
            <w:pPr>
              <w:jc w:val="center"/>
              <w:rPr>
                <w:rFonts w:ascii="Times New Roman" w:hAnsi="Times New Roman"/>
                <w:sz w:val="24"/>
                <w:szCs w:val="24"/>
              </w:rPr>
            </w:pPr>
            <w:r>
              <w:rPr>
                <w:rFonts w:ascii="Times New Roman" w:hAnsi="Times New Roman"/>
                <w:sz w:val="24"/>
                <w:szCs w:val="24"/>
              </w:rPr>
              <w:t>II</w:t>
            </w:r>
          </w:p>
        </w:tc>
        <w:tc>
          <w:tcPr>
            <w:tcW w:w="1900" w:type="dxa"/>
          </w:tcPr>
          <w:p w14:paraId="516D12CA" w14:textId="77777777" w:rsidR="00F9647F" w:rsidRPr="00EE5B27"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2.6. Tipul de evaluare</w:t>
            </w:r>
          </w:p>
        </w:tc>
        <w:tc>
          <w:tcPr>
            <w:tcW w:w="502" w:type="dxa"/>
            <w:gridSpan w:val="2"/>
          </w:tcPr>
          <w:p w14:paraId="60769F08" w14:textId="77777777" w:rsidR="00FD113A" w:rsidRPr="00EE5B27" w:rsidRDefault="00A0425E">
            <w:pPr>
              <w:rPr>
                <w:rFonts w:ascii="Times New Roman" w:hAnsi="Times New Roman"/>
                <w:sz w:val="24"/>
                <w:szCs w:val="24"/>
              </w:rPr>
            </w:pPr>
            <w:r w:rsidRPr="00EE5B27">
              <w:rPr>
                <w:rFonts w:ascii="Times New Roman" w:hAnsi="Times New Roman"/>
                <w:sz w:val="24"/>
                <w:szCs w:val="24"/>
              </w:rPr>
              <w:t>V</w:t>
            </w:r>
          </w:p>
        </w:tc>
        <w:tc>
          <w:tcPr>
            <w:tcW w:w="2090" w:type="dxa"/>
          </w:tcPr>
          <w:p w14:paraId="41BFD2F8" w14:textId="77777777" w:rsidR="00F9647F" w:rsidRPr="00EE5B27"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2.7 Statutul disciplinei</w:t>
            </w:r>
          </w:p>
        </w:tc>
        <w:tc>
          <w:tcPr>
            <w:tcW w:w="737" w:type="dxa"/>
          </w:tcPr>
          <w:p w14:paraId="770D3E7F"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01EA34C5" w14:textId="77777777" w:rsidTr="00204311">
        <w:tc>
          <w:tcPr>
            <w:tcW w:w="2140" w:type="dxa"/>
            <w:gridSpan w:val="2"/>
          </w:tcPr>
          <w:p w14:paraId="3577FB0D" w14:textId="77777777" w:rsidR="00F9647F" w:rsidRPr="00EE5B27"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2.8 Categoria formativă</w:t>
            </w:r>
            <w:r w:rsidRPr="00EE5B27">
              <w:rPr>
                <w:rFonts w:ascii="Times New Roman" w:hAnsi="Times New Roman"/>
                <w:sz w:val="24"/>
                <w:szCs w:val="24"/>
              </w:rPr>
              <w:t xml:space="preserve">/ </w:t>
            </w:r>
          </w:p>
        </w:tc>
        <w:tc>
          <w:tcPr>
            <w:tcW w:w="2130" w:type="dxa"/>
            <w:gridSpan w:val="2"/>
          </w:tcPr>
          <w:p w14:paraId="56E6EF7F" w14:textId="6E0CEE2D" w:rsidR="00FD113A" w:rsidRPr="00EE5B27" w:rsidRDefault="00EE5B27">
            <w:pPr>
              <w:jc w:val="center"/>
              <w:rPr>
                <w:rFonts w:ascii="Times New Roman" w:hAnsi="Times New Roman"/>
                <w:sz w:val="24"/>
                <w:szCs w:val="24"/>
              </w:rPr>
            </w:pPr>
            <w:r>
              <w:rPr>
                <w:rFonts w:ascii="Times New Roman" w:hAnsi="Times New Roman"/>
                <w:sz w:val="24"/>
                <w:szCs w:val="24"/>
              </w:rPr>
              <w:t>S</w:t>
            </w:r>
          </w:p>
        </w:tc>
        <w:tc>
          <w:tcPr>
            <w:tcW w:w="2412" w:type="dxa"/>
            <w:gridSpan w:val="4"/>
          </w:tcPr>
          <w:p w14:paraId="747EC9CE" w14:textId="77777777" w:rsidR="00F9647F" w:rsidRPr="00EE5B27"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2.9 Codul disciplinei</w:t>
            </w:r>
            <w:r w:rsidRPr="00EE5B27">
              <w:rPr>
                <w:rFonts w:ascii="Times New Roman" w:hAnsi="Times New Roman"/>
                <w:sz w:val="24"/>
                <w:szCs w:val="24"/>
              </w:rPr>
              <w:t xml:space="preserve"> </w:t>
            </w:r>
          </w:p>
        </w:tc>
        <w:tc>
          <w:tcPr>
            <w:tcW w:w="3323" w:type="dxa"/>
            <w:gridSpan w:val="3"/>
          </w:tcPr>
          <w:p w14:paraId="3F10C88A" w14:textId="3B65761D" w:rsidR="00FD113A" w:rsidRPr="00EE5B27" w:rsidRDefault="00EE5B27">
            <w:pPr>
              <w:jc w:val="center"/>
              <w:rPr>
                <w:rFonts w:ascii="Times New Roman" w:hAnsi="Times New Roman"/>
                <w:sz w:val="24"/>
                <w:szCs w:val="24"/>
              </w:rPr>
            </w:pPr>
            <w:r w:rsidRPr="00EE5B27">
              <w:rPr>
                <w:rFonts w:ascii="Times New Roman" w:hAnsi="Times New Roman"/>
                <w:sz w:val="24"/>
                <w:szCs w:val="24"/>
              </w:rPr>
              <w:t>B.L.09.IA.1.VIII.Ob.1</w:t>
            </w:r>
          </w:p>
        </w:tc>
      </w:tr>
    </w:tbl>
    <w:p w14:paraId="10F72CDB" w14:textId="77777777" w:rsidR="00AA5BBD" w:rsidRPr="00813BB9" w:rsidRDefault="00AA5BBD" w:rsidP="00813BB9">
      <w:pPr>
        <w:spacing w:after="0" w:line="240" w:lineRule="auto"/>
        <w:rPr>
          <w:rFonts w:ascii="Times New Roman" w:hAnsi="Times New Roman"/>
          <w:b/>
          <w:sz w:val="24"/>
          <w:szCs w:val="24"/>
        </w:rPr>
      </w:pPr>
    </w:p>
    <w:p w14:paraId="7580856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37C9B2E8" w14:textId="77777777" w:rsidTr="00F459DF">
        <w:tc>
          <w:tcPr>
            <w:tcW w:w="3790" w:type="dxa"/>
          </w:tcPr>
          <w:p w14:paraId="5E89D771" w14:textId="77777777" w:rsidR="00FD0711" w:rsidRPr="00C50ADC"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3.1 Număr de ore pe săptămână</w:t>
            </w:r>
          </w:p>
        </w:tc>
        <w:tc>
          <w:tcPr>
            <w:tcW w:w="574" w:type="dxa"/>
          </w:tcPr>
          <w:p w14:paraId="691AF7F8" w14:textId="77777777" w:rsidR="00FD113A" w:rsidRPr="00C50ADC" w:rsidRDefault="00A0425E">
            <w:pPr>
              <w:jc w:val="center"/>
              <w:rPr>
                <w:rFonts w:ascii="Times New Roman" w:hAnsi="Times New Roman"/>
                <w:sz w:val="24"/>
                <w:szCs w:val="24"/>
              </w:rPr>
            </w:pPr>
            <w:r w:rsidRPr="00C50ADC">
              <w:rPr>
                <w:rFonts w:ascii="Times New Roman" w:hAnsi="Times New Roman"/>
                <w:sz w:val="24"/>
                <w:szCs w:val="24"/>
              </w:rPr>
              <w:t>2</w:t>
            </w:r>
          </w:p>
        </w:tc>
        <w:tc>
          <w:tcPr>
            <w:tcW w:w="2102" w:type="dxa"/>
          </w:tcPr>
          <w:p w14:paraId="4AA7D0D7"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2303A997" w14:textId="77777777" w:rsidR="00FD113A" w:rsidRPr="00C50ADC" w:rsidRDefault="00A0425E">
            <w:pPr>
              <w:jc w:val="center"/>
              <w:rPr>
                <w:rFonts w:ascii="Times New Roman" w:hAnsi="Times New Roman"/>
                <w:sz w:val="24"/>
                <w:szCs w:val="24"/>
              </w:rPr>
            </w:pPr>
            <w:r w:rsidRPr="00C50ADC">
              <w:rPr>
                <w:rFonts w:ascii="Times New Roman" w:hAnsi="Times New Roman"/>
                <w:sz w:val="24"/>
                <w:szCs w:val="24"/>
              </w:rPr>
              <w:t>1</w:t>
            </w:r>
          </w:p>
        </w:tc>
        <w:tc>
          <w:tcPr>
            <w:tcW w:w="2321" w:type="dxa"/>
          </w:tcPr>
          <w:p w14:paraId="5E8DC565" w14:textId="77777777" w:rsidR="00853877"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3.3 S</w:t>
            </w:r>
            <w:r w:rsidR="00FD0711" w:rsidRPr="00813BB9">
              <w:rPr>
                <w:rFonts w:ascii="Times New Roman" w:hAnsi="Times New Roman"/>
                <w:sz w:val="24"/>
                <w:szCs w:val="24"/>
              </w:rPr>
              <w:t>eminar/laborator</w:t>
            </w:r>
            <w:r w:rsidR="000B3BD0" w:rsidRPr="00813BB9">
              <w:rPr>
                <w:rFonts w:ascii="Times New Roman" w:hAnsi="Times New Roman"/>
                <w:sz w:val="24"/>
                <w:szCs w:val="24"/>
              </w:rPr>
              <w:t>/</w:t>
            </w:r>
          </w:p>
          <w:p w14:paraId="7FDA8EBA" w14:textId="77777777" w:rsidR="00FD0711" w:rsidRPr="00813BB9" w:rsidRDefault="000B3BD0" w:rsidP="00813BB9">
            <w:pPr>
              <w:spacing w:after="0" w:line="240" w:lineRule="auto"/>
              <w:rPr>
                <w:rFonts w:ascii="Times New Roman" w:hAnsi="Times New Roman"/>
                <w:sz w:val="24"/>
                <w:szCs w:val="24"/>
              </w:rPr>
            </w:pPr>
            <w:r w:rsidRPr="00813BB9">
              <w:rPr>
                <w:rFonts w:ascii="Times New Roman" w:hAnsi="Times New Roman"/>
                <w:sz w:val="24"/>
                <w:szCs w:val="24"/>
              </w:rPr>
              <w:t>proiect</w:t>
            </w:r>
          </w:p>
        </w:tc>
        <w:tc>
          <w:tcPr>
            <w:tcW w:w="649" w:type="dxa"/>
          </w:tcPr>
          <w:p w14:paraId="7EA26A01" w14:textId="77777777" w:rsidR="00FD113A" w:rsidRPr="00C50ADC" w:rsidRDefault="00A0425E">
            <w:pPr>
              <w:jc w:val="center"/>
              <w:rPr>
                <w:rFonts w:ascii="Times New Roman" w:hAnsi="Times New Roman"/>
                <w:sz w:val="24"/>
                <w:szCs w:val="24"/>
              </w:rPr>
            </w:pPr>
            <w:r w:rsidRPr="00C50ADC">
              <w:rPr>
                <w:rFonts w:ascii="Times New Roman" w:hAnsi="Times New Roman"/>
                <w:sz w:val="24"/>
                <w:szCs w:val="24"/>
              </w:rPr>
              <w:t>1</w:t>
            </w:r>
          </w:p>
        </w:tc>
      </w:tr>
      <w:tr w:rsidR="00FD0711" w:rsidRPr="00813BB9" w14:paraId="40A4ACA4" w14:textId="77777777" w:rsidTr="00F459DF">
        <w:tc>
          <w:tcPr>
            <w:tcW w:w="3790" w:type="dxa"/>
          </w:tcPr>
          <w:p w14:paraId="4FE14293"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0FC3E882" w14:textId="77777777" w:rsidR="00FD113A" w:rsidRPr="00C50ADC" w:rsidRDefault="00A0425E">
            <w:pPr>
              <w:jc w:val="center"/>
              <w:rPr>
                <w:rFonts w:ascii="Times New Roman" w:hAnsi="Times New Roman"/>
                <w:sz w:val="24"/>
                <w:szCs w:val="24"/>
              </w:rPr>
            </w:pPr>
            <w:r w:rsidRPr="00C50ADC">
              <w:rPr>
                <w:rFonts w:ascii="Times New Roman" w:hAnsi="Times New Roman"/>
                <w:sz w:val="24"/>
                <w:szCs w:val="24"/>
              </w:rPr>
              <w:t>28</w:t>
            </w:r>
          </w:p>
        </w:tc>
        <w:tc>
          <w:tcPr>
            <w:tcW w:w="2102" w:type="dxa"/>
          </w:tcPr>
          <w:p w14:paraId="69BB744D"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5769AD33" w14:textId="77777777" w:rsidR="00FD113A" w:rsidRPr="00C50ADC" w:rsidRDefault="00A0425E">
            <w:pPr>
              <w:jc w:val="center"/>
              <w:rPr>
                <w:rFonts w:ascii="Times New Roman" w:hAnsi="Times New Roman"/>
                <w:sz w:val="24"/>
                <w:szCs w:val="24"/>
              </w:rPr>
            </w:pPr>
            <w:r w:rsidRPr="00C50ADC">
              <w:rPr>
                <w:rFonts w:ascii="Times New Roman" w:hAnsi="Times New Roman"/>
                <w:sz w:val="24"/>
                <w:szCs w:val="24"/>
              </w:rPr>
              <w:t>14</w:t>
            </w:r>
          </w:p>
        </w:tc>
        <w:tc>
          <w:tcPr>
            <w:tcW w:w="2321" w:type="dxa"/>
          </w:tcPr>
          <w:p w14:paraId="0C2667B4" w14:textId="77777777" w:rsidR="00853877"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3.6 S</w:t>
            </w:r>
            <w:r w:rsidR="00FD0711" w:rsidRPr="00813BB9">
              <w:rPr>
                <w:rFonts w:ascii="Times New Roman" w:hAnsi="Times New Roman"/>
                <w:sz w:val="24"/>
                <w:szCs w:val="24"/>
              </w:rPr>
              <w:t>eminar/laborator</w:t>
            </w:r>
            <w:r w:rsidR="000B3BD0" w:rsidRPr="00813BB9">
              <w:rPr>
                <w:rFonts w:ascii="Times New Roman" w:hAnsi="Times New Roman"/>
                <w:sz w:val="24"/>
                <w:szCs w:val="24"/>
              </w:rPr>
              <w:t>/</w:t>
            </w:r>
          </w:p>
          <w:p w14:paraId="386526A1" w14:textId="77777777" w:rsidR="00FD0711" w:rsidRPr="00C50ADC" w:rsidRDefault="000B3BD0" w:rsidP="00813BB9">
            <w:pPr>
              <w:spacing w:after="0" w:line="240" w:lineRule="auto"/>
              <w:rPr>
                <w:rFonts w:ascii="Times New Roman" w:hAnsi="Times New Roman"/>
                <w:sz w:val="24"/>
                <w:szCs w:val="24"/>
              </w:rPr>
            </w:pPr>
            <w:r w:rsidRPr="00813BB9">
              <w:rPr>
                <w:rFonts w:ascii="Times New Roman" w:hAnsi="Times New Roman"/>
                <w:sz w:val="24"/>
                <w:szCs w:val="24"/>
              </w:rPr>
              <w:t>proiect</w:t>
            </w:r>
          </w:p>
        </w:tc>
        <w:tc>
          <w:tcPr>
            <w:tcW w:w="649" w:type="dxa"/>
          </w:tcPr>
          <w:p w14:paraId="1B87B7D8" w14:textId="77777777" w:rsidR="00FD113A" w:rsidRPr="00C50ADC" w:rsidRDefault="00A0425E">
            <w:pPr>
              <w:jc w:val="center"/>
              <w:rPr>
                <w:rFonts w:ascii="Times New Roman" w:hAnsi="Times New Roman"/>
                <w:sz w:val="24"/>
                <w:szCs w:val="24"/>
              </w:rPr>
            </w:pPr>
            <w:r w:rsidRPr="00C50ADC">
              <w:rPr>
                <w:rFonts w:ascii="Times New Roman" w:hAnsi="Times New Roman"/>
                <w:sz w:val="24"/>
                <w:szCs w:val="24"/>
              </w:rPr>
              <w:t>14</w:t>
            </w:r>
          </w:p>
        </w:tc>
      </w:tr>
      <w:tr w:rsidR="00FD0711" w:rsidRPr="00813BB9" w14:paraId="1E0F9219" w14:textId="77777777" w:rsidTr="00F459DF">
        <w:tc>
          <w:tcPr>
            <w:tcW w:w="9378" w:type="dxa"/>
            <w:gridSpan w:val="5"/>
          </w:tcPr>
          <w:p w14:paraId="087FDAE3"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2BFCD8A2"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7C154D19" w14:textId="77777777" w:rsidTr="00F459DF">
        <w:trPr>
          <w:trHeight w:val="972"/>
        </w:trPr>
        <w:tc>
          <w:tcPr>
            <w:tcW w:w="9378" w:type="dxa"/>
            <w:gridSpan w:val="5"/>
          </w:tcPr>
          <w:p w14:paraId="56649B5A"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6CA8B677"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1F6CED37" w14:textId="77777777" w:rsidR="0065472F" w:rsidRPr="00C50ADC"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30D525BB" w14:textId="77777777" w:rsidR="00FD113A" w:rsidRPr="00C50ADC" w:rsidRDefault="00A0425E">
            <w:pPr>
              <w:jc w:val="center"/>
              <w:rPr>
                <w:rFonts w:ascii="Times New Roman" w:hAnsi="Times New Roman"/>
                <w:sz w:val="24"/>
                <w:szCs w:val="24"/>
              </w:rPr>
            </w:pPr>
            <w:r w:rsidRPr="00C50ADC">
              <w:rPr>
                <w:rFonts w:ascii="Times New Roman" w:hAnsi="Times New Roman"/>
                <w:sz w:val="24"/>
                <w:szCs w:val="24"/>
              </w:rPr>
              <w:t>72</w:t>
            </w:r>
          </w:p>
        </w:tc>
      </w:tr>
      <w:tr w:rsidR="00FD0711" w:rsidRPr="00813BB9" w14:paraId="234C0568" w14:textId="77777777" w:rsidTr="00F459DF">
        <w:tc>
          <w:tcPr>
            <w:tcW w:w="9378" w:type="dxa"/>
            <w:gridSpan w:val="5"/>
          </w:tcPr>
          <w:p w14:paraId="583BB3F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0572E1C5"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520EDB62" w14:textId="77777777" w:rsidTr="00F459DF">
        <w:tc>
          <w:tcPr>
            <w:tcW w:w="9378" w:type="dxa"/>
            <w:gridSpan w:val="5"/>
          </w:tcPr>
          <w:p w14:paraId="36781B2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C50ADC">
              <w:rPr>
                <w:rFonts w:ascii="Times New Roman" w:hAnsi="Times New Roman"/>
                <w:sz w:val="24"/>
                <w:szCs w:val="24"/>
              </w:rPr>
              <w:t xml:space="preserve"> </w:t>
            </w:r>
          </w:p>
        </w:tc>
        <w:tc>
          <w:tcPr>
            <w:tcW w:w="649" w:type="dxa"/>
          </w:tcPr>
          <w:p w14:paraId="38B6A619"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F459DF">
              <w:rPr>
                <w:rFonts w:ascii="Times New Roman" w:hAnsi="Times New Roman"/>
                <w:sz w:val="24"/>
                <w:szCs w:val="24"/>
              </w:rPr>
              <w:t>0</w:t>
            </w:r>
          </w:p>
        </w:tc>
      </w:tr>
      <w:tr w:rsidR="00A8092B" w:rsidRPr="00813BB9" w14:paraId="7D7BDEFB" w14:textId="77777777" w:rsidTr="00F459DF">
        <w:tc>
          <w:tcPr>
            <w:tcW w:w="9378" w:type="dxa"/>
            <w:gridSpan w:val="5"/>
          </w:tcPr>
          <w:p w14:paraId="1F031153"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53BC6502" w14:textId="77777777" w:rsidR="00A8092B" w:rsidRPr="00C50ADC"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A946AE" w:rsidRPr="00813BB9" w14:paraId="490A9D60" w14:textId="77777777" w:rsidTr="00F459DF">
        <w:tc>
          <w:tcPr>
            <w:tcW w:w="9378" w:type="dxa"/>
            <w:gridSpan w:val="5"/>
          </w:tcPr>
          <w:p w14:paraId="14263A8C"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19A0CDFA" w14:textId="77777777" w:rsidR="00FD113A" w:rsidRPr="00C50ADC" w:rsidRDefault="00A0425E">
            <w:pPr>
              <w:rPr>
                <w:rFonts w:ascii="Times New Roman" w:hAnsi="Times New Roman"/>
                <w:sz w:val="24"/>
                <w:szCs w:val="24"/>
              </w:rPr>
            </w:pPr>
            <w:r w:rsidRPr="00C50ADC">
              <w:rPr>
                <w:rFonts w:ascii="Times New Roman" w:hAnsi="Times New Roman"/>
                <w:sz w:val="24"/>
                <w:szCs w:val="24"/>
              </w:rPr>
              <w:t>47</w:t>
            </w:r>
          </w:p>
        </w:tc>
      </w:tr>
      <w:tr w:rsidR="00A946AE" w:rsidRPr="00813BB9" w14:paraId="360D0C11" w14:textId="77777777" w:rsidTr="00F459DF">
        <w:tc>
          <w:tcPr>
            <w:tcW w:w="9378" w:type="dxa"/>
            <w:gridSpan w:val="5"/>
          </w:tcPr>
          <w:p w14:paraId="37445680"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53B7322F" w14:textId="77777777" w:rsidR="00FD113A" w:rsidRPr="00C50ADC" w:rsidRDefault="00A0425E">
            <w:pPr>
              <w:rPr>
                <w:rFonts w:ascii="Times New Roman" w:hAnsi="Times New Roman"/>
                <w:sz w:val="24"/>
                <w:szCs w:val="24"/>
              </w:rPr>
            </w:pPr>
            <w:r w:rsidRPr="00C50ADC">
              <w:rPr>
                <w:rFonts w:ascii="Times New Roman" w:hAnsi="Times New Roman"/>
                <w:sz w:val="24"/>
                <w:szCs w:val="24"/>
              </w:rPr>
              <w:t>75</w:t>
            </w:r>
          </w:p>
        </w:tc>
      </w:tr>
      <w:tr w:rsidR="00A946AE" w:rsidRPr="00813BB9" w14:paraId="5D9F6E77" w14:textId="77777777" w:rsidTr="00F459DF">
        <w:tc>
          <w:tcPr>
            <w:tcW w:w="9378" w:type="dxa"/>
            <w:gridSpan w:val="5"/>
          </w:tcPr>
          <w:p w14:paraId="2D94BD98"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lastRenderedPageBreak/>
              <w:t>3.9 Numărul de credite</w:t>
            </w:r>
          </w:p>
        </w:tc>
        <w:tc>
          <w:tcPr>
            <w:tcW w:w="649" w:type="dxa"/>
          </w:tcPr>
          <w:p w14:paraId="3E3A4CC1" w14:textId="77777777" w:rsidR="00FD113A" w:rsidRDefault="00A0425E">
            <w:r>
              <w:t>3</w:t>
            </w:r>
          </w:p>
        </w:tc>
      </w:tr>
    </w:tbl>
    <w:p w14:paraId="485DA9B7" w14:textId="77777777" w:rsidR="000B3BD0" w:rsidRPr="00813BB9" w:rsidRDefault="000B3BD0" w:rsidP="00813BB9">
      <w:pPr>
        <w:spacing w:after="0" w:line="240" w:lineRule="auto"/>
        <w:rPr>
          <w:rFonts w:ascii="Times New Roman" w:hAnsi="Times New Roman"/>
          <w:b/>
          <w:sz w:val="24"/>
          <w:szCs w:val="24"/>
        </w:rPr>
      </w:pPr>
    </w:p>
    <w:p w14:paraId="4C44AD3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58667946" w14:textId="77777777" w:rsidTr="00A946AE">
        <w:tc>
          <w:tcPr>
            <w:tcW w:w="5228" w:type="dxa"/>
          </w:tcPr>
          <w:p w14:paraId="01B5173B" w14:textId="77777777" w:rsidR="00B609FA" w:rsidRPr="00C50ADC"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4.1 de curriculum</w:t>
            </w:r>
            <w:r w:rsidR="0097316C" w:rsidRPr="00C50ADC">
              <w:rPr>
                <w:rFonts w:ascii="Times New Roman" w:hAnsi="Times New Roman"/>
                <w:sz w:val="24"/>
                <w:szCs w:val="24"/>
              </w:rPr>
              <w:t xml:space="preserve"> </w:t>
            </w:r>
          </w:p>
        </w:tc>
        <w:tc>
          <w:tcPr>
            <w:tcW w:w="4780" w:type="dxa"/>
          </w:tcPr>
          <w:p w14:paraId="1B48F187" w14:textId="77777777" w:rsidR="00FD113A" w:rsidRPr="00C50ADC" w:rsidRDefault="00FD113A">
            <w:pPr>
              <w:rPr>
                <w:rFonts w:ascii="Times New Roman" w:hAnsi="Times New Roman"/>
                <w:sz w:val="24"/>
                <w:szCs w:val="24"/>
              </w:rPr>
            </w:pPr>
          </w:p>
        </w:tc>
      </w:tr>
      <w:tr w:rsidR="00B609FA" w:rsidRPr="00813BB9" w14:paraId="06CC238D" w14:textId="77777777" w:rsidTr="00A946AE">
        <w:tc>
          <w:tcPr>
            <w:tcW w:w="5228" w:type="dxa"/>
          </w:tcPr>
          <w:p w14:paraId="6E4749DE"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C50ADC">
              <w:rPr>
                <w:rFonts w:ascii="Times New Roman" w:hAnsi="Times New Roman"/>
                <w:sz w:val="24"/>
                <w:szCs w:val="24"/>
              </w:rPr>
              <w:t xml:space="preserve"> </w:t>
            </w:r>
          </w:p>
        </w:tc>
        <w:tc>
          <w:tcPr>
            <w:tcW w:w="4780" w:type="dxa"/>
          </w:tcPr>
          <w:p w14:paraId="3FE9C8E1" w14:textId="77777777" w:rsidR="00FD113A" w:rsidRPr="00C50ADC" w:rsidRDefault="00A0425E" w:rsidP="00083297">
            <w:pPr>
              <w:rPr>
                <w:rFonts w:ascii="Times New Roman" w:hAnsi="Times New Roman"/>
                <w:sz w:val="24"/>
                <w:szCs w:val="24"/>
              </w:rPr>
            </w:pPr>
            <w:r w:rsidRPr="00C50ADC">
              <w:rPr>
                <w:rFonts w:ascii="Times New Roman" w:hAnsi="Times New Roman"/>
                <w:sz w:val="24"/>
                <w:szCs w:val="24"/>
              </w:rPr>
              <w:t>Înțelege rolul și competențele organizațiilor de reglementare; fundamentează decizii și aplică proceduri în raport cu reglementările internaționale din domeniul aeronautic.</w:t>
            </w:r>
            <w:r w:rsidRPr="00C50ADC">
              <w:rPr>
                <w:rFonts w:ascii="Times New Roman" w:hAnsi="Times New Roman"/>
                <w:sz w:val="24"/>
                <w:szCs w:val="24"/>
              </w:rPr>
              <w:br/>
            </w:r>
          </w:p>
        </w:tc>
      </w:tr>
    </w:tbl>
    <w:p w14:paraId="607C9A75" w14:textId="77777777" w:rsidR="00B609FA" w:rsidRPr="00813BB9" w:rsidRDefault="00B609FA" w:rsidP="00813BB9">
      <w:pPr>
        <w:spacing w:after="0" w:line="240" w:lineRule="auto"/>
        <w:rPr>
          <w:rFonts w:ascii="Times New Roman" w:hAnsi="Times New Roman"/>
          <w:sz w:val="24"/>
          <w:szCs w:val="24"/>
        </w:rPr>
      </w:pPr>
    </w:p>
    <w:p w14:paraId="273E6A39"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33DD1C87" w14:textId="77777777" w:rsidTr="00A946AE">
        <w:tc>
          <w:tcPr>
            <w:tcW w:w="2723" w:type="dxa"/>
          </w:tcPr>
          <w:p w14:paraId="207DDFE1"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1802860B" w14:textId="26D07354" w:rsidR="00FD113A" w:rsidRPr="00C50ADC" w:rsidRDefault="00A0425E">
            <w:pPr>
              <w:rPr>
                <w:rFonts w:ascii="Times New Roman" w:hAnsi="Times New Roman"/>
                <w:sz w:val="24"/>
                <w:szCs w:val="24"/>
              </w:rPr>
            </w:pPr>
            <w:r w:rsidRPr="00C50ADC">
              <w:rPr>
                <w:rFonts w:ascii="Times New Roman" w:hAnsi="Times New Roman"/>
                <w:sz w:val="24"/>
                <w:szCs w:val="24"/>
              </w:rPr>
              <w:t>Sală de curs dotată cu videoproiector și acces la documente și surse normative ICAO, europene și naționale.</w:t>
            </w:r>
          </w:p>
        </w:tc>
      </w:tr>
      <w:tr w:rsidR="00F21C78" w:rsidRPr="00813BB9" w14:paraId="7AD3F1F0" w14:textId="77777777" w:rsidTr="00A946AE">
        <w:tc>
          <w:tcPr>
            <w:tcW w:w="2723" w:type="dxa"/>
          </w:tcPr>
          <w:p w14:paraId="449C3A4A"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3874FB28" w14:textId="647E1BC1" w:rsidR="00FD113A" w:rsidRPr="00C50ADC" w:rsidRDefault="00A0425E">
            <w:pPr>
              <w:rPr>
                <w:rFonts w:ascii="Times New Roman" w:hAnsi="Times New Roman"/>
                <w:sz w:val="24"/>
                <w:szCs w:val="24"/>
              </w:rPr>
            </w:pPr>
            <w:r w:rsidRPr="00C50ADC">
              <w:rPr>
                <w:rFonts w:ascii="Times New Roman" w:hAnsi="Times New Roman"/>
                <w:sz w:val="24"/>
                <w:szCs w:val="24"/>
              </w:rPr>
              <w:t>Sală pentru lucrări practice dotată cu mijloace de prezentare și acces la texte de reglementare, studii de caz și documente necesare exercițiilor de analiză și role-</w:t>
            </w:r>
            <w:proofErr w:type="spellStart"/>
            <w:r w:rsidRPr="00C50ADC">
              <w:rPr>
                <w:rFonts w:ascii="Times New Roman" w:hAnsi="Times New Roman"/>
                <w:sz w:val="24"/>
                <w:szCs w:val="24"/>
              </w:rPr>
              <w:t>playing</w:t>
            </w:r>
            <w:proofErr w:type="spellEnd"/>
            <w:r w:rsidRPr="00C50ADC">
              <w:rPr>
                <w:rFonts w:ascii="Times New Roman" w:hAnsi="Times New Roman"/>
                <w:sz w:val="24"/>
                <w:szCs w:val="24"/>
              </w:rPr>
              <w:t>.</w:t>
            </w:r>
          </w:p>
        </w:tc>
      </w:tr>
    </w:tbl>
    <w:p w14:paraId="2FF57E2C" w14:textId="77777777" w:rsidR="00F21C78" w:rsidRDefault="00F21C78" w:rsidP="00813BB9">
      <w:pPr>
        <w:spacing w:after="0" w:line="240" w:lineRule="auto"/>
        <w:rPr>
          <w:rFonts w:ascii="Times New Roman" w:hAnsi="Times New Roman"/>
          <w:sz w:val="24"/>
          <w:szCs w:val="24"/>
        </w:rPr>
      </w:pPr>
    </w:p>
    <w:p w14:paraId="77F62CBB" w14:textId="77777777" w:rsidR="00FD0711" w:rsidRPr="00813BB9" w:rsidRDefault="00FD0711" w:rsidP="00813BB9">
      <w:pPr>
        <w:spacing w:after="0" w:line="240" w:lineRule="auto"/>
        <w:rPr>
          <w:rFonts w:ascii="Times New Roman" w:hAnsi="Times New Roman"/>
          <w:color w:val="9BBB59"/>
          <w:sz w:val="24"/>
          <w:szCs w:val="24"/>
        </w:rPr>
      </w:pPr>
    </w:p>
    <w:p w14:paraId="3A1EFE77"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6697E930" w14:textId="54FBBA7E" w:rsidR="00E40226" w:rsidRPr="00C50ADC" w:rsidRDefault="00E40226" w:rsidP="00C50ADC">
      <w:pPr>
        <w:spacing w:after="0" w:line="240" w:lineRule="auto"/>
        <w:jc w:val="both"/>
        <w:rPr>
          <w:rFonts w:ascii="Times New Roman" w:hAnsi="Times New Roman"/>
          <w:sz w:val="24"/>
          <w:szCs w:val="24"/>
        </w:rPr>
      </w:pPr>
      <w:r w:rsidRPr="00C50ADC">
        <w:rPr>
          <w:rFonts w:ascii="Times New Roman" w:hAnsi="Times New Roman"/>
          <w:sz w:val="24"/>
          <w:szCs w:val="24"/>
        </w:rPr>
        <w:t>Disciplina urmărește familiarizarea studenților cu sistemul global, european și național de reglementare a aviației și cu rolul principalelor organizații și autorități implicate. Sunt analizate Convenția ICAO, SARPs, cadrul european EC/EASA/EUROCONTROL, Single European Sky, SESAR, supravegherea siguranței, interoperabilitatea și reglementarea serviciilor de navigație aeriană. Studenții dezvoltă capacitatea de a identifica cerințe obligatorii în documente normative, de a interpreta relația dintre reglementare, siguranță și organizarea serviciilor și de a aplica cerințele în studii de caz privind ATM/CNS, aerodromurile și operațiunile aeronautice.</w:t>
      </w:r>
    </w:p>
    <w:p w14:paraId="6CD9D4FD"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76BBA86A" w14:textId="77777777" w:rsidTr="00A946AE">
        <w:trPr>
          <w:cantSplit/>
          <w:trHeight w:val="1975"/>
        </w:trPr>
        <w:tc>
          <w:tcPr>
            <w:tcW w:w="1008" w:type="dxa"/>
            <w:textDirection w:val="btLr"/>
            <w:vAlign w:val="center"/>
          </w:tcPr>
          <w:p w14:paraId="7BCCE618"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7EA40E0B" w14:textId="3F245C6A" w:rsidR="00FD113A" w:rsidRPr="00C50ADC" w:rsidRDefault="00A0425E" w:rsidP="00C50ADC">
            <w:pPr>
              <w:spacing w:after="0" w:line="240" w:lineRule="auto"/>
              <w:jc w:val="both"/>
              <w:rPr>
                <w:rFonts w:ascii="Times New Roman" w:hAnsi="Times New Roman"/>
                <w:sz w:val="24"/>
                <w:szCs w:val="24"/>
              </w:rPr>
            </w:pPr>
            <w:r w:rsidRPr="00C50ADC">
              <w:rPr>
                <w:rFonts w:ascii="Times New Roman" w:hAnsi="Times New Roman"/>
                <w:sz w:val="24"/>
                <w:szCs w:val="24"/>
              </w:rPr>
              <w:t>Explică rolul reglementării și etapele procesului de reglementare în aviație.</w:t>
            </w:r>
            <w:r w:rsidRPr="00C50ADC">
              <w:rPr>
                <w:rFonts w:ascii="Times New Roman" w:hAnsi="Times New Roman"/>
                <w:sz w:val="24"/>
                <w:szCs w:val="24"/>
              </w:rPr>
              <w:br/>
              <w:t>Descrie principiile reglementării prescriptive și ale reglementării bazate pe obiective.</w:t>
            </w:r>
            <w:r w:rsidRPr="00C50ADC">
              <w:rPr>
                <w:rFonts w:ascii="Times New Roman" w:hAnsi="Times New Roman"/>
                <w:sz w:val="24"/>
                <w:szCs w:val="24"/>
              </w:rPr>
              <w:br/>
              <w:t>Explică structura Convenției ICAO, a anexelor și a SARPs relevante pentru serviciile de navigație aeriană.</w:t>
            </w:r>
            <w:r w:rsidRPr="00C50ADC">
              <w:rPr>
                <w:rFonts w:ascii="Times New Roman" w:hAnsi="Times New Roman"/>
                <w:sz w:val="24"/>
                <w:szCs w:val="24"/>
              </w:rPr>
              <w:br/>
              <w:t>Descrie organizarea tipică a cadrului național de reglementare și rolul State Safety Programme.</w:t>
            </w:r>
            <w:r w:rsidRPr="00C50ADC">
              <w:rPr>
                <w:rFonts w:ascii="Times New Roman" w:hAnsi="Times New Roman"/>
                <w:sz w:val="24"/>
                <w:szCs w:val="24"/>
              </w:rPr>
              <w:br/>
              <w:t>Explică relația dintre Safety Management Systems și supravegherea siguranței.</w:t>
            </w:r>
            <w:r w:rsidRPr="00C50ADC">
              <w:rPr>
                <w:rFonts w:ascii="Times New Roman" w:hAnsi="Times New Roman"/>
                <w:sz w:val="24"/>
                <w:szCs w:val="24"/>
              </w:rPr>
              <w:br/>
              <w:t>Descrie rolurile ICAO, EUROCONTROL, Comisiei Europene și EASA.</w:t>
            </w:r>
            <w:r w:rsidRPr="00C50ADC">
              <w:rPr>
                <w:rFonts w:ascii="Times New Roman" w:hAnsi="Times New Roman"/>
                <w:sz w:val="24"/>
                <w:szCs w:val="24"/>
              </w:rPr>
              <w:br/>
              <w:t>Explică structura reglementărilor europene, Implementing Rules și AMC/GM/CS.</w:t>
            </w:r>
            <w:r w:rsidRPr="00C50ADC">
              <w:rPr>
                <w:rFonts w:ascii="Times New Roman" w:hAnsi="Times New Roman"/>
                <w:sz w:val="24"/>
                <w:szCs w:val="24"/>
              </w:rPr>
              <w:br/>
              <w:t>Descrie obiectivele Single European Sky, SESAR, interoperabilității, FAB-urilor și rolurilor NSA.</w:t>
            </w:r>
            <w:r w:rsidRPr="00C50ADC">
              <w:rPr>
                <w:rFonts w:ascii="Times New Roman" w:hAnsi="Times New Roman"/>
                <w:sz w:val="24"/>
                <w:szCs w:val="24"/>
              </w:rPr>
              <w:br/>
              <w:t>Explică principiile reglementării CNS, ATM, ATFM și ASM.</w:t>
            </w:r>
            <w:r w:rsidRPr="00C50ADC">
              <w:rPr>
                <w:rFonts w:ascii="Times New Roman" w:hAnsi="Times New Roman"/>
                <w:sz w:val="24"/>
                <w:szCs w:val="24"/>
              </w:rPr>
              <w:br/>
              <w:t>Descrie cadrul de reglementare aplicabil aerodromurilor, informațiilor aeronautice, serviciilor meteorologice, navigabilității și operațiunilor.</w:t>
            </w:r>
          </w:p>
        </w:tc>
      </w:tr>
      <w:tr w:rsidR="00FD0711" w:rsidRPr="00813BB9" w14:paraId="5C7F54D3" w14:textId="77777777" w:rsidTr="00A946AE">
        <w:trPr>
          <w:cantSplit/>
          <w:trHeight w:val="1775"/>
        </w:trPr>
        <w:tc>
          <w:tcPr>
            <w:tcW w:w="1008" w:type="dxa"/>
            <w:textDirection w:val="btLr"/>
            <w:vAlign w:val="center"/>
          </w:tcPr>
          <w:p w14:paraId="1838E46B"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599FA4BA" w14:textId="6FDE9819" w:rsidR="00FD113A" w:rsidRDefault="00A0425E">
            <w:r w:rsidRPr="00C50ADC">
              <w:rPr>
                <w:rFonts w:ascii="Times New Roman" w:hAnsi="Times New Roman"/>
                <w:sz w:val="24"/>
                <w:szCs w:val="24"/>
              </w:rPr>
              <w:t>Identifică elementele principale și cerințele obligatorii într-un document de reglementare.</w:t>
            </w:r>
            <w:r w:rsidRPr="00C50ADC">
              <w:rPr>
                <w:rFonts w:ascii="Times New Roman" w:hAnsi="Times New Roman"/>
                <w:sz w:val="24"/>
                <w:szCs w:val="24"/>
              </w:rPr>
              <w:br/>
              <w:t>Compară abordări prescriptive și bazate pe obiective pentru o problemă de reglementare.</w:t>
            </w:r>
            <w:r w:rsidRPr="00C50ADC">
              <w:rPr>
                <w:rFonts w:ascii="Times New Roman" w:hAnsi="Times New Roman"/>
                <w:sz w:val="24"/>
                <w:szCs w:val="24"/>
              </w:rPr>
              <w:br/>
              <w:t>Localizează cerințe relevante în Convenția ICAO, anexe și documente asociate.</w:t>
            </w:r>
            <w:r w:rsidRPr="00C50ADC">
              <w:rPr>
                <w:rFonts w:ascii="Times New Roman" w:hAnsi="Times New Roman"/>
                <w:sz w:val="24"/>
                <w:szCs w:val="24"/>
              </w:rPr>
              <w:br/>
              <w:t>Analizează structura și responsabilitățile actorilor unui cadru național de reglementare.</w:t>
            </w:r>
            <w:r w:rsidRPr="00C50ADC">
              <w:rPr>
                <w:rFonts w:ascii="Times New Roman" w:hAnsi="Times New Roman"/>
                <w:sz w:val="24"/>
                <w:szCs w:val="24"/>
              </w:rPr>
              <w:br/>
              <w:t>Aplică principiile safety oversight în exerciții de audit.</w:t>
            </w:r>
            <w:r w:rsidRPr="00C50ADC">
              <w:rPr>
                <w:rFonts w:ascii="Times New Roman" w:hAnsi="Times New Roman"/>
                <w:sz w:val="24"/>
                <w:szCs w:val="24"/>
              </w:rPr>
              <w:br/>
              <w:t>Corelează cerințele ICAO cu cadrul european EC/EASA/EUROCONTROL.</w:t>
            </w:r>
            <w:r w:rsidRPr="00C50ADC">
              <w:rPr>
                <w:rFonts w:ascii="Times New Roman" w:hAnsi="Times New Roman"/>
                <w:sz w:val="24"/>
                <w:szCs w:val="24"/>
              </w:rPr>
              <w:br/>
              <w:t>Analizează cerințe europene și documente AMC/GM/CS relevante unei situații date.</w:t>
            </w:r>
            <w:r w:rsidRPr="00C50ADC">
              <w:rPr>
                <w:rFonts w:ascii="Times New Roman" w:hAnsi="Times New Roman"/>
                <w:sz w:val="24"/>
                <w:szCs w:val="24"/>
              </w:rPr>
              <w:br/>
              <w:t>Interpretează cerințe privind interoperabilitatea sistemelor din rețeaua europeană ATM.</w:t>
            </w:r>
            <w:r w:rsidRPr="00C50ADC">
              <w:rPr>
                <w:rFonts w:ascii="Times New Roman" w:hAnsi="Times New Roman"/>
                <w:sz w:val="24"/>
                <w:szCs w:val="24"/>
              </w:rPr>
              <w:br/>
              <w:t>Analizează implicațiile de reglementare ale integrării unui constituent nou într-un sistem ATC.</w:t>
            </w:r>
            <w:r w:rsidRPr="00C50ADC">
              <w:rPr>
                <w:rFonts w:ascii="Times New Roman" w:hAnsi="Times New Roman"/>
                <w:sz w:val="24"/>
                <w:szCs w:val="24"/>
              </w:rPr>
              <w:br/>
              <w:t>Argumentează soluții de reglementare în studii de caz și exerciții de role-</w:t>
            </w:r>
            <w:proofErr w:type="spellStart"/>
            <w:r w:rsidRPr="00C50ADC">
              <w:rPr>
                <w:rFonts w:ascii="Times New Roman" w:hAnsi="Times New Roman"/>
                <w:sz w:val="24"/>
                <w:szCs w:val="24"/>
              </w:rPr>
              <w:t>playing</w:t>
            </w:r>
            <w:proofErr w:type="spellEnd"/>
            <w:r w:rsidRPr="00C50ADC">
              <w:rPr>
                <w:rFonts w:ascii="Times New Roman" w:hAnsi="Times New Roman"/>
                <w:sz w:val="24"/>
                <w:szCs w:val="24"/>
              </w:rPr>
              <w:t>.</w:t>
            </w:r>
          </w:p>
        </w:tc>
      </w:tr>
      <w:tr w:rsidR="002A2A27" w:rsidRPr="00813BB9" w14:paraId="1931CABA" w14:textId="77777777" w:rsidTr="00A946AE">
        <w:trPr>
          <w:cantSplit/>
          <w:trHeight w:val="2329"/>
        </w:trPr>
        <w:tc>
          <w:tcPr>
            <w:tcW w:w="1008" w:type="dxa"/>
            <w:textDirection w:val="btLr"/>
            <w:vAlign w:val="center"/>
          </w:tcPr>
          <w:p w14:paraId="1BE61A04"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6580CC7D" w14:textId="2E31807D" w:rsidR="00FD113A" w:rsidRDefault="00A0425E">
            <w:r w:rsidRPr="00C50ADC">
              <w:rPr>
                <w:rFonts w:ascii="Times New Roman" w:hAnsi="Times New Roman"/>
                <w:sz w:val="24"/>
                <w:szCs w:val="24"/>
              </w:rPr>
              <w:t>Utilizează riguros terminologia juridică și tehnică specifică reglementării aeronautice.</w:t>
            </w:r>
            <w:r w:rsidRPr="00C50ADC">
              <w:rPr>
                <w:rFonts w:ascii="Times New Roman" w:hAnsi="Times New Roman"/>
                <w:sz w:val="24"/>
                <w:szCs w:val="24"/>
              </w:rPr>
              <w:br/>
              <w:t>Distinge între cerințe obligatorii, recomandări și materiale de îndrumare.</w:t>
            </w:r>
            <w:r w:rsidRPr="00C50ADC">
              <w:rPr>
                <w:rFonts w:ascii="Times New Roman" w:hAnsi="Times New Roman"/>
                <w:sz w:val="24"/>
                <w:szCs w:val="24"/>
              </w:rPr>
              <w:br/>
              <w:t>Verifică sursa, nivelul și aplicabilitatea unui document normativ înainte de utilizare.</w:t>
            </w:r>
            <w:r w:rsidRPr="00C50ADC">
              <w:rPr>
                <w:rFonts w:ascii="Times New Roman" w:hAnsi="Times New Roman"/>
                <w:sz w:val="24"/>
                <w:szCs w:val="24"/>
              </w:rPr>
              <w:br/>
              <w:t>Selectează informațiile relevante din surse normative complexe.</w:t>
            </w:r>
            <w:r w:rsidRPr="00C50ADC">
              <w:rPr>
                <w:rFonts w:ascii="Times New Roman" w:hAnsi="Times New Roman"/>
                <w:sz w:val="24"/>
                <w:szCs w:val="24"/>
              </w:rPr>
              <w:br/>
              <w:t>Argumentează interpretările folosind referințe la cerințele aplicabile.</w:t>
            </w:r>
            <w:r w:rsidRPr="00C50ADC">
              <w:rPr>
                <w:rFonts w:ascii="Times New Roman" w:hAnsi="Times New Roman"/>
                <w:sz w:val="24"/>
                <w:szCs w:val="24"/>
              </w:rPr>
              <w:br/>
              <w:t>Evaluează consecințele de siguranță și interoperabilitate ale unei soluții de reglementare.</w:t>
            </w:r>
            <w:r w:rsidRPr="00C50ADC">
              <w:rPr>
                <w:rFonts w:ascii="Times New Roman" w:hAnsi="Times New Roman"/>
                <w:sz w:val="24"/>
                <w:szCs w:val="24"/>
              </w:rPr>
              <w:br/>
              <w:t>Colaborează eficient în exerciții de audit, analiză și role-playing.</w:t>
            </w:r>
            <w:r w:rsidRPr="00C50ADC">
              <w:rPr>
                <w:rFonts w:ascii="Times New Roman" w:hAnsi="Times New Roman"/>
                <w:sz w:val="24"/>
                <w:szCs w:val="24"/>
              </w:rPr>
              <w:br/>
              <w:t>Își asumă responsabilitatea pentru rolul atribuit în studiile de caz.</w:t>
            </w:r>
            <w:r w:rsidRPr="00C50ADC">
              <w:rPr>
                <w:rFonts w:ascii="Times New Roman" w:hAnsi="Times New Roman"/>
                <w:sz w:val="24"/>
                <w:szCs w:val="24"/>
              </w:rPr>
              <w:br/>
              <w:t>Își organizează autonom documentarea și analiza cerințelor.</w:t>
            </w:r>
            <w:r w:rsidRPr="00C50ADC">
              <w:rPr>
                <w:rFonts w:ascii="Times New Roman" w:hAnsi="Times New Roman"/>
                <w:sz w:val="24"/>
                <w:szCs w:val="24"/>
              </w:rPr>
              <w:br/>
              <w:t>Aplică principiile integrității academice în utilizarea și citarea documentelor normative.</w:t>
            </w:r>
          </w:p>
        </w:tc>
      </w:tr>
    </w:tbl>
    <w:p w14:paraId="263B09F4" w14:textId="77777777" w:rsidR="00801DB0" w:rsidRPr="00813BB9" w:rsidRDefault="00801DB0" w:rsidP="00813BB9">
      <w:pPr>
        <w:spacing w:after="0" w:line="240" w:lineRule="auto"/>
        <w:rPr>
          <w:rFonts w:ascii="Times New Roman" w:hAnsi="Times New Roman"/>
          <w:sz w:val="24"/>
          <w:szCs w:val="24"/>
        </w:rPr>
      </w:pPr>
    </w:p>
    <w:p w14:paraId="41F99AF3"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1CAD1B8B" w14:textId="59149794" w:rsidR="00154244" w:rsidRPr="00C50ADC" w:rsidRDefault="00A37EFD" w:rsidP="00C50ADC">
      <w:pPr>
        <w:ind w:firstLine="708"/>
        <w:jc w:val="both"/>
        <w:rPr>
          <w:rFonts w:ascii="Times New Roman" w:hAnsi="Times New Roman"/>
          <w:sz w:val="24"/>
          <w:szCs w:val="24"/>
        </w:rPr>
      </w:pPr>
      <w:r w:rsidRPr="00C50ADC">
        <w:rPr>
          <w:rFonts w:ascii="Times New Roman" w:hAnsi="Times New Roman"/>
          <w:sz w:val="24"/>
          <w:szCs w:val="24"/>
        </w:rPr>
        <w:t>Predarea combină prezentări sintetice ale cadrului normativ cu analiza ghidată a Convenției ICAO, anexelor, reglementărilor europene și documentelor EUROCONTROL/EASA. Conceptele sunt discutate prin exemple privind siguranța, interoperabilitatea și organizarea serviciilor de navigație aeriană. În lucrările practice, studenții analizează texte normative, identifică cerințe obligatorii, examinează un cadru național de reglementare și simulează activități de safety oversight și rulemaking. Studiile de caz, inclusiv Challenger și integrarea unui constituent într-un sistem ATC, sunt utilizate pentru argumentare, lucru în echipă și aplicarea cerințelor în situații realiste.</w:t>
      </w:r>
    </w:p>
    <w:p w14:paraId="3806741F"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52CA92D8" w14:textId="77777777" w:rsidTr="00A946AE">
        <w:trPr>
          <w:jc w:val="center"/>
        </w:trPr>
        <w:tc>
          <w:tcPr>
            <w:tcW w:w="10021" w:type="dxa"/>
            <w:gridSpan w:val="3"/>
            <w:vAlign w:val="center"/>
          </w:tcPr>
          <w:p w14:paraId="6AA18DD2" w14:textId="77777777" w:rsidR="00FD113A" w:rsidRDefault="00A0425E">
            <w:r>
              <w:t>CURS</w:t>
            </w:r>
          </w:p>
        </w:tc>
      </w:tr>
      <w:tr w:rsidR="00AD6760" w:rsidRPr="00813BB9" w14:paraId="6D00D2A5" w14:textId="77777777" w:rsidTr="00A946AE">
        <w:trPr>
          <w:jc w:val="center"/>
        </w:trPr>
        <w:tc>
          <w:tcPr>
            <w:tcW w:w="1271" w:type="dxa"/>
            <w:vAlign w:val="center"/>
          </w:tcPr>
          <w:p w14:paraId="4070555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3086C186"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3CBB002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7DEFFB3E" w14:textId="77777777" w:rsidTr="00A946AE">
        <w:trPr>
          <w:jc w:val="center"/>
        </w:trPr>
        <w:tc>
          <w:tcPr>
            <w:tcW w:w="1271" w:type="dxa"/>
            <w:vAlign w:val="center"/>
          </w:tcPr>
          <w:p w14:paraId="539DE9EB"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I</w:t>
            </w:r>
          </w:p>
        </w:tc>
        <w:tc>
          <w:tcPr>
            <w:tcW w:w="7597" w:type="dxa"/>
          </w:tcPr>
          <w:p w14:paraId="6C23BE73" w14:textId="788A1A99"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Contextul mondial în care a apărut și s-a dezvoltat ICAO. Structura de conducere și documentul ICAO Doc 7300.</w:t>
            </w:r>
          </w:p>
        </w:tc>
        <w:tc>
          <w:tcPr>
            <w:tcW w:w="1153" w:type="dxa"/>
            <w:vAlign w:val="center"/>
          </w:tcPr>
          <w:p w14:paraId="324E3910"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154244" w:rsidRPr="00813BB9" w14:paraId="54572461" w14:textId="77777777" w:rsidTr="00A946AE">
        <w:trPr>
          <w:jc w:val="center"/>
        </w:trPr>
        <w:tc>
          <w:tcPr>
            <w:tcW w:w="1271" w:type="dxa"/>
            <w:vAlign w:val="center"/>
          </w:tcPr>
          <w:p w14:paraId="7A8670F5"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II</w:t>
            </w:r>
          </w:p>
        </w:tc>
        <w:tc>
          <w:tcPr>
            <w:tcW w:w="7597" w:type="dxa"/>
          </w:tcPr>
          <w:p w14:paraId="12A85560" w14:textId="495A528C"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Anexele ICAO. Convenția de la Chicago și convențiile de la Havana și Varșovia.</w:t>
            </w:r>
          </w:p>
        </w:tc>
        <w:tc>
          <w:tcPr>
            <w:tcW w:w="1153" w:type="dxa"/>
          </w:tcPr>
          <w:p w14:paraId="5EE00CC7"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154244" w:rsidRPr="00813BB9" w14:paraId="07C4CAA5" w14:textId="77777777" w:rsidTr="00A946AE">
        <w:trPr>
          <w:jc w:val="center"/>
        </w:trPr>
        <w:tc>
          <w:tcPr>
            <w:tcW w:w="1271" w:type="dxa"/>
            <w:vAlign w:val="center"/>
          </w:tcPr>
          <w:p w14:paraId="2E1B8145"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III</w:t>
            </w:r>
          </w:p>
        </w:tc>
        <w:tc>
          <w:tcPr>
            <w:tcW w:w="7597" w:type="dxa"/>
          </w:tcPr>
          <w:p w14:paraId="703AFA59" w14:textId="6ED9FC28"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Rolul IATA și JAA în dezvoltarea aviației mondiale. Formarea și dezvoltarea EASA în context european și mondial.</w:t>
            </w:r>
          </w:p>
        </w:tc>
        <w:tc>
          <w:tcPr>
            <w:tcW w:w="1153" w:type="dxa"/>
          </w:tcPr>
          <w:p w14:paraId="21A310B6"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154244" w:rsidRPr="00813BB9" w14:paraId="40E4D2F5" w14:textId="77777777" w:rsidTr="00A946AE">
        <w:trPr>
          <w:jc w:val="center"/>
        </w:trPr>
        <w:tc>
          <w:tcPr>
            <w:tcW w:w="1271" w:type="dxa"/>
            <w:vAlign w:val="center"/>
          </w:tcPr>
          <w:p w14:paraId="239EDC15"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IV</w:t>
            </w:r>
          </w:p>
        </w:tc>
        <w:tc>
          <w:tcPr>
            <w:tcW w:w="7597" w:type="dxa"/>
          </w:tcPr>
          <w:p w14:paraId="206DD7B0" w14:textId="3C07E1B9"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Cadrul de reglementare pentru Part-21 și Part-M.</w:t>
            </w:r>
          </w:p>
        </w:tc>
        <w:tc>
          <w:tcPr>
            <w:tcW w:w="1153" w:type="dxa"/>
          </w:tcPr>
          <w:p w14:paraId="30F84E69"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154244" w:rsidRPr="00813BB9" w14:paraId="2DD25E30" w14:textId="77777777" w:rsidTr="00A946AE">
        <w:trPr>
          <w:jc w:val="center"/>
        </w:trPr>
        <w:tc>
          <w:tcPr>
            <w:tcW w:w="1271" w:type="dxa"/>
            <w:vAlign w:val="center"/>
          </w:tcPr>
          <w:p w14:paraId="257DDF6A"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lastRenderedPageBreak/>
              <w:t>V</w:t>
            </w:r>
          </w:p>
        </w:tc>
        <w:tc>
          <w:tcPr>
            <w:tcW w:w="7597" w:type="dxa"/>
          </w:tcPr>
          <w:p w14:paraId="68F0BA40" w14:textId="51100C59"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Cadrul de reglementare pentru Part-145.</w:t>
            </w:r>
          </w:p>
        </w:tc>
        <w:tc>
          <w:tcPr>
            <w:tcW w:w="1153" w:type="dxa"/>
          </w:tcPr>
          <w:p w14:paraId="762613CC"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154244" w:rsidRPr="00813BB9" w14:paraId="2DD44DA3" w14:textId="77777777" w:rsidTr="00A946AE">
        <w:trPr>
          <w:jc w:val="center"/>
        </w:trPr>
        <w:tc>
          <w:tcPr>
            <w:tcW w:w="1271" w:type="dxa"/>
            <w:vAlign w:val="center"/>
          </w:tcPr>
          <w:p w14:paraId="7A74329F"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VI</w:t>
            </w:r>
          </w:p>
        </w:tc>
        <w:tc>
          <w:tcPr>
            <w:tcW w:w="7597" w:type="dxa"/>
          </w:tcPr>
          <w:p w14:paraId="56C70023" w14:textId="6FB6A2DF"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Cadrul de reglementare pentru Part-147 și Part-66.</w:t>
            </w:r>
          </w:p>
        </w:tc>
        <w:tc>
          <w:tcPr>
            <w:tcW w:w="1153" w:type="dxa"/>
          </w:tcPr>
          <w:p w14:paraId="2B5D1AA7"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154244" w:rsidRPr="00813BB9" w14:paraId="0A4749D9" w14:textId="77777777" w:rsidTr="00A946AE">
        <w:trPr>
          <w:jc w:val="center"/>
        </w:trPr>
        <w:tc>
          <w:tcPr>
            <w:tcW w:w="1271" w:type="dxa"/>
            <w:vAlign w:val="center"/>
          </w:tcPr>
          <w:p w14:paraId="44B33F4E"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VII</w:t>
            </w:r>
          </w:p>
        </w:tc>
        <w:tc>
          <w:tcPr>
            <w:tcW w:w="7597" w:type="dxa"/>
          </w:tcPr>
          <w:p w14:paraId="2B906C0D" w14:textId="47D06C5E"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Rolul și cadrul de reglementare al Autorității Aeronautice Civile Române (AACR).</w:t>
            </w:r>
          </w:p>
        </w:tc>
        <w:tc>
          <w:tcPr>
            <w:tcW w:w="1153" w:type="dxa"/>
          </w:tcPr>
          <w:p w14:paraId="5E8E0AF5"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F972C4" w:rsidRPr="00813BB9" w14:paraId="23CBFF53" w14:textId="77777777" w:rsidTr="00A946AE">
        <w:trPr>
          <w:jc w:val="center"/>
        </w:trPr>
        <w:tc>
          <w:tcPr>
            <w:tcW w:w="1271" w:type="dxa"/>
          </w:tcPr>
          <w:p w14:paraId="6BE8D26F" w14:textId="77777777" w:rsidR="00F972C4" w:rsidRPr="00C50ADC" w:rsidRDefault="00F972C4" w:rsidP="00C50ADC">
            <w:pPr>
              <w:spacing w:after="0" w:line="240" w:lineRule="auto"/>
              <w:jc w:val="both"/>
              <w:rPr>
                <w:rFonts w:ascii="Times New Roman" w:hAnsi="Times New Roman"/>
                <w:color w:val="000000" w:themeColor="text1"/>
                <w:sz w:val="24"/>
                <w:szCs w:val="24"/>
              </w:rPr>
            </w:pPr>
          </w:p>
        </w:tc>
        <w:tc>
          <w:tcPr>
            <w:tcW w:w="7597" w:type="dxa"/>
          </w:tcPr>
          <w:p w14:paraId="5DDDECE6" w14:textId="77777777" w:rsidR="00FD113A" w:rsidRPr="00C50ADC" w:rsidRDefault="00A0425E" w:rsidP="00C50ADC">
            <w:pPr>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Total:</w:t>
            </w:r>
          </w:p>
        </w:tc>
        <w:tc>
          <w:tcPr>
            <w:tcW w:w="1153" w:type="dxa"/>
          </w:tcPr>
          <w:p w14:paraId="25D62812" w14:textId="77777777" w:rsidR="00FD113A" w:rsidRPr="00C50ADC" w:rsidRDefault="00A0425E" w:rsidP="00C50ADC">
            <w:pPr>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14</w:t>
            </w:r>
          </w:p>
        </w:tc>
      </w:tr>
      <w:tr w:rsidR="00144C38" w:rsidRPr="00813BB9" w14:paraId="2A30EEC2" w14:textId="77777777" w:rsidTr="00A946AE">
        <w:trPr>
          <w:jc w:val="center"/>
        </w:trPr>
        <w:tc>
          <w:tcPr>
            <w:tcW w:w="10021" w:type="dxa"/>
            <w:gridSpan w:val="3"/>
            <w:vAlign w:val="center"/>
          </w:tcPr>
          <w:p w14:paraId="640EE340" w14:textId="77777777" w:rsidR="00FD113A" w:rsidRDefault="00A0425E">
            <w:r>
              <w:t>Bibliografie:</w:t>
            </w:r>
            <w:r>
              <w:br/>
              <w:t>Convenția de la Chicago (1944) și anexele sale; Codul Aerian al României (2020); Regulamentul (UE) nr. 1321/2014 cu AMC și GM și completările ulterioare; Regulamentul (UE) nr. 965/2012 cu AMC și GM și completările ulterioare; Regulamentele (UE) 2019/945 și 2019/947 cu AMC și GM; sursele oficiale IATA și AACR.</w:t>
            </w:r>
          </w:p>
        </w:tc>
      </w:tr>
    </w:tbl>
    <w:p w14:paraId="32446085"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62F09E18" w14:textId="77777777" w:rsidTr="00A946AE">
        <w:trPr>
          <w:trHeight w:val="310"/>
          <w:jc w:val="center"/>
        </w:trPr>
        <w:tc>
          <w:tcPr>
            <w:tcW w:w="10041" w:type="dxa"/>
            <w:gridSpan w:val="3"/>
            <w:vAlign w:val="center"/>
          </w:tcPr>
          <w:p w14:paraId="04379235" w14:textId="77777777" w:rsidR="00FD113A" w:rsidRDefault="00A0425E">
            <w:r>
              <w:t>SEMINAR</w:t>
            </w:r>
          </w:p>
        </w:tc>
      </w:tr>
      <w:tr w:rsidR="00AD6760" w:rsidRPr="00813BB9" w14:paraId="3A856E73" w14:textId="77777777" w:rsidTr="00A946AE">
        <w:trPr>
          <w:trHeight w:val="310"/>
          <w:jc w:val="center"/>
        </w:trPr>
        <w:tc>
          <w:tcPr>
            <w:tcW w:w="734" w:type="dxa"/>
            <w:vAlign w:val="center"/>
          </w:tcPr>
          <w:p w14:paraId="43EDEA5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1942F8F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3956303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7E4A28E9" w14:textId="77777777" w:rsidTr="00A946AE">
        <w:trPr>
          <w:trHeight w:val="310"/>
          <w:jc w:val="center"/>
        </w:trPr>
        <w:tc>
          <w:tcPr>
            <w:tcW w:w="734" w:type="dxa"/>
          </w:tcPr>
          <w:p w14:paraId="2BEB06E6"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1</w:t>
            </w:r>
          </w:p>
        </w:tc>
        <w:tc>
          <w:tcPr>
            <w:tcW w:w="8137" w:type="dxa"/>
          </w:tcPr>
          <w:p w14:paraId="72746637" w14:textId="79E56599"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Contextul apariției ICAO și problemele cu care organizația s-a confruntat până în prezent. Anexele ICAO – prezentare generală.</w:t>
            </w:r>
          </w:p>
        </w:tc>
        <w:tc>
          <w:tcPr>
            <w:tcW w:w="1170" w:type="dxa"/>
          </w:tcPr>
          <w:p w14:paraId="768242D0"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FB27BC" w:rsidRPr="00813BB9" w14:paraId="1287EF2E" w14:textId="77777777" w:rsidTr="00A946AE">
        <w:trPr>
          <w:trHeight w:val="310"/>
          <w:jc w:val="center"/>
        </w:trPr>
        <w:tc>
          <w:tcPr>
            <w:tcW w:w="734" w:type="dxa"/>
          </w:tcPr>
          <w:p w14:paraId="7E105C84"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c>
          <w:tcPr>
            <w:tcW w:w="8137" w:type="dxa"/>
          </w:tcPr>
          <w:p w14:paraId="54BA271E" w14:textId="5866B308"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Rolul JAA și cadrul de reglementare impus de JAR.</w:t>
            </w:r>
          </w:p>
        </w:tc>
        <w:tc>
          <w:tcPr>
            <w:tcW w:w="1170" w:type="dxa"/>
          </w:tcPr>
          <w:p w14:paraId="047B8AC9"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FB27BC" w:rsidRPr="00813BB9" w14:paraId="5576482F" w14:textId="77777777" w:rsidTr="00A946AE">
        <w:trPr>
          <w:trHeight w:val="310"/>
          <w:jc w:val="center"/>
        </w:trPr>
        <w:tc>
          <w:tcPr>
            <w:tcW w:w="734" w:type="dxa"/>
          </w:tcPr>
          <w:p w14:paraId="03EF66FF"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3</w:t>
            </w:r>
          </w:p>
        </w:tc>
        <w:tc>
          <w:tcPr>
            <w:tcW w:w="8137" w:type="dxa"/>
          </w:tcPr>
          <w:p w14:paraId="124EE95B" w14:textId="4CAD19DE"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Relația dintre anexele Regulamentului (UE) nr. 1321/2014 și Part-21, Part-M, Part-66, Part-145, Part-147, Part-T și Part-CAO.</w:t>
            </w:r>
          </w:p>
        </w:tc>
        <w:tc>
          <w:tcPr>
            <w:tcW w:w="1170" w:type="dxa"/>
          </w:tcPr>
          <w:p w14:paraId="785AFBAE"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FB27BC" w:rsidRPr="00813BB9" w14:paraId="6B39F4A6" w14:textId="77777777" w:rsidTr="00A946AE">
        <w:trPr>
          <w:trHeight w:val="310"/>
          <w:jc w:val="center"/>
        </w:trPr>
        <w:tc>
          <w:tcPr>
            <w:tcW w:w="734" w:type="dxa"/>
          </w:tcPr>
          <w:p w14:paraId="35BC0439"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4</w:t>
            </w:r>
          </w:p>
        </w:tc>
        <w:tc>
          <w:tcPr>
            <w:tcW w:w="8137" w:type="dxa"/>
          </w:tcPr>
          <w:p w14:paraId="08FACDAF" w14:textId="7C86737D"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Analiza detaliată a prevederilor Part-66 privind certificarea personalului tehnic.</w:t>
            </w:r>
          </w:p>
        </w:tc>
        <w:tc>
          <w:tcPr>
            <w:tcW w:w="1170" w:type="dxa"/>
          </w:tcPr>
          <w:p w14:paraId="18B17749"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FB27BC" w:rsidRPr="00813BB9" w14:paraId="2485816A" w14:textId="77777777" w:rsidTr="00C50ADC">
        <w:trPr>
          <w:trHeight w:val="515"/>
          <w:jc w:val="center"/>
        </w:trPr>
        <w:tc>
          <w:tcPr>
            <w:tcW w:w="734" w:type="dxa"/>
          </w:tcPr>
          <w:p w14:paraId="296B68EF"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5</w:t>
            </w:r>
          </w:p>
        </w:tc>
        <w:tc>
          <w:tcPr>
            <w:tcW w:w="8137" w:type="dxa"/>
          </w:tcPr>
          <w:p w14:paraId="18A57091" w14:textId="280EA3F8"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Analiza prevederilor Part-145 și Part-M împreună cu AMC și GM aferente.</w:t>
            </w:r>
          </w:p>
        </w:tc>
        <w:tc>
          <w:tcPr>
            <w:tcW w:w="1170" w:type="dxa"/>
          </w:tcPr>
          <w:p w14:paraId="1DDC390E"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FB27BC" w:rsidRPr="00813BB9" w14:paraId="15325686" w14:textId="77777777" w:rsidTr="00A946AE">
        <w:trPr>
          <w:trHeight w:val="310"/>
          <w:jc w:val="center"/>
        </w:trPr>
        <w:tc>
          <w:tcPr>
            <w:tcW w:w="734" w:type="dxa"/>
          </w:tcPr>
          <w:p w14:paraId="30C2833F"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6</w:t>
            </w:r>
          </w:p>
        </w:tc>
        <w:tc>
          <w:tcPr>
            <w:tcW w:w="8137" w:type="dxa"/>
          </w:tcPr>
          <w:p w14:paraId="3131C328" w14:textId="54B539CF"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Rolul cadrului de reglementare Part-OPS în activitatea operatorilor aerieni. Menținerea documentației în conformitate cu reglementările naționale și internaționale.</w:t>
            </w:r>
          </w:p>
        </w:tc>
        <w:tc>
          <w:tcPr>
            <w:tcW w:w="1170" w:type="dxa"/>
          </w:tcPr>
          <w:p w14:paraId="5D18A301"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FB27BC" w:rsidRPr="00813BB9" w14:paraId="55A8F464" w14:textId="77777777" w:rsidTr="00A946AE">
        <w:trPr>
          <w:trHeight w:val="310"/>
          <w:jc w:val="center"/>
        </w:trPr>
        <w:tc>
          <w:tcPr>
            <w:tcW w:w="734" w:type="dxa"/>
          </w:tcPr>
          <w:p w14:paraId="472E2181"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7</w:t>
            </w:r>
          </w:p>
        </w:tc>
        <w:tc>
          <w:tcPr>
            <w:tcW w:w="8137" w:type="dxa"/>
          </w:tcPr>
          <w:p w14:paraId="4FC82F00" w14:textId="51D3112A"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Rolul autorității naționale în dezvoltarea aviației civile din România.</w:t>
            </w:r>
          </w:p>
        </w:tc>
        <w:tc>
          <w:tcPr>
            <w:tcW w:w="1170" w:type="dxa"/>
          </w:tcPr>
          <w:p w14:paraId="4DBFE45F"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2</w:t>
            </w:r>
          </w:p>
        </w:tc>
      </w:tr>
      <w:tr w:rsidR="00AD6760" w:rsidRPr="00813BB9" w14:paraId="65F6939E" w14:textId="77777777" w:rsidTr="00A946AE">
        <w:trPr>
          <w:jc w:val="center"/>
        </w:trPr>
        <w:tc>
          <w:tcPr>
            <w:tcW w:w="734" w:type="dxa"/>
          </w:tcPr>
          <w:p w14:paraId="4DB47F09" w14:textId="77777777" w:rsidR="00AD6760" w:rsidRPr="00C50ADC" w:rsidRDefault="00AD6760" w:rsidP="00C50ADC">
            <w:pPr>
              <w:spacing w:after="0" w:line="240" w:lineRule="auto"/>
              <w:jc w:val="both"/>
              <w:rPr>
                <w:rFonts w:ascii="Times New Roman" w:hAnsi="Times New Roman"/>
                <w:color w:val="000000" w:themeColor="text1"/>
                <w:sz w:val="24"/>
                <w:szCs w:val="24"/>
              </w:rPr>
            </w:pPr>
          </w:p>
        </w:tc>
        <w:tc>
          <w:tcPr>
            <w:tcW w:w="8137" w:type="dxa"/>
          </w:tcPr>
          <w:p w14:paraId="207A6CE4" w14:textId="77777777" w:rsidR="00FD113A" w:rsidRPr="00C50ADC" w:rsidRDefault="00A0425E" w:rsidP="00C50ADC">
            <w:pPr>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Total:</w:t>
            </w:r>
          </w:p>
        </w:tc>
        <w:tc>
          <w:tcPr>
            <w:tcW w:w="1170" w:type="dxa"/>
          </w:tcPr>
          <w:p w14:paraId="13B01A88" w14:textId="77777777" w:rsidR="00FD113A" w:rsidRPr="00C50ADC" w:rsidRDefault="00A0425E" w:rsidP="00C50ADC">
            <w:pPr>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14</w:t>
            </w:r>
          </w:p>
        </w:tc>
      </w:tr>
      <w:tr w:rsidR="00144C38" w:rsidRPr="00813BB9" w14:paraId="2D599FBC" w14:textId="77777777" w:rsidTr="00A946AE">
        <w:trPr>
          <w:trHeight w:val="980"/>
          <w:jc w:val="center"/>
        </w:trPr>
        <w:tc>
          <w:tcPr>
            <w:tcW w:w="10041" w:type="dxa"/>
            <w:gridSpan w:val="3"/>
            <w:vAlign w:val="center"/>
          </w:tcPr>
          <w:p w14:paraId="3F8A07CA" w14:textId="77777777" w:rsidR="00FD113A" w:rsidRPr="00C50ADC" w:rsidRDefault="00A0425E" w:rsidP="00C50ADC">
            <w:pPr>
              <w:spacing w:after="0" w:line="240" w:lineRule="auto"/>
              <w:jc w:val="both"/>
              <w:rPr>
                <w:rFonts w:ascii="Times New Roman" w:hAnsi="Times New Roman"/>
                <w:color w:val="000000" w:themeColor="text1"/>
                <w:sz w:val="24"/>
                <w:szCs w:val="24"/>
              </w:rPr>
            </w:pPr>
            <w:r w:rsidRPr="00C50ADC">
              <w:rPr>
                <w:rFonts w:ascii="Times New Roman" w:hAnsi="Times New Roman"/>
                <w:color w:val="000000" w:themeColor="text1"/>
                <w:sz w:val="24"/>
                <w:szCs w:val="24"/>
              </w:rPr>
              <w:t>Bibliografie:</w:t>
            </w:r>
            <w:r w:rsidRPr="00C50ADC">
              <w:rPr>
                <w:rFonts w:ascii="Times New Roman" w:hAnsi="Times New Roman"/>
                <w:color w:val="000000" w:themeColor="text1"/>
                <w:sz w:val="24"/>
                <w:szCs w:val="24"/>
              </w:rPr>
              <w:br/>
              <w:t>Convenția de la Chicago (1944) și anexele sale; Codul Aerian al României (2020); Regulamentul (UE) nr. 1321/2014 cu AMC și GM și completările ulterioare; Regulamentul (UE) nr. 965/2012 cu AMC și GM și completările ulterioare; Regulamentele (UE) 2019/945 și 2019/947 cu AMC și GM; sursele oficiale IATA și AACR.</w:t>
            </w:r>
          </w:p>
        </w:tc>
      </w:tr>
    </w:tbl>
    <w:p w14:paraId="6251B07C" w14:textId="77777777" w:rsidR="008F48E0" w:rsidRPr="00813BB9" w:rsidRDefault="008F48E0" w:rsidP="00813BB9">
      <w:pPr>
        <w:spacing w:after="0" w:line="240" w:lineRule="auto"/>
        <w:rPr>
          <w:rFonts w:ascii="Times New Roman" w:hAnsi="Times New Roman"/>
          <w:b/>
          <w:sz w:val="24"/>
          <w:szCs w:val="24"/>
        </w:rPr>
      </w:pPr>
    </w:p>
    <w:p w14:paraId="72EC5FEF" w14:textId="77777777" w:rsidR="008F48E0" w:rsidRPr="00813BB9" w:rsidRDefault="008F48E0" w:rsidP="00813BB9">
      <w:pPr>
        <w:spacing w:after="0" w:line="240" w:lineRule="auto"/>
        <w:rPr>
          <w:rFonts w:ascii="Times New Roman" w:hAnsi="Times New Roman"/>
          <w:b/>
          <w:sz w:val="24"/>
          <w:szCs w:val="24"/>
        </w:rPr>
      </w:pPr>
    </w:p>
    <w:p w14:paraId="71293A53"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10918" w:type="dxa"/>
        <w:tblInd w:w="-5" w:type="dxa"/>
        <w:tblLayout w:type="fixed"/>
        <w:tblLook w:val="04A0" w:firstRow="1" w:lastRow="0" w:firstColumn="1" w:lastColumn="0" w:noHBand="0" w:noVBand="1"/>
      </w:tblPr>
      <w:tblGrid>
        <w:gridCol w:w="1728"/>
        <w:gridCol w:w="3780"/>
        <w:gridCol w:w="2520"/>
        <w:gridCol w:w="2890"/>
      </w:tblGrid>
      <w:tr w:rsidR="00FD113A" w14:paraId="605E8EC7" w14:textId="77777777">
        <w:tc>
          <w:tcPr>
            <w:tcW w:w="1728" w:type="dxa"/>
            <w:tcBorders>
              <w:top w:val="single" w:sz="4" w:space="0" w:color="000000"/>
              <w:left w:val="single" w:sz="4" w:space="0" w:color="000000"/>
              <w:bottom w:val="single" w:sz="4" w:space="0" w:color="000000"/>
            </w:tcBorders>
          </w:tcPr>
          <w:p w14:paraId="55AF6E93" w14:textId="77777777" w:rsidR="00FD113A" w:rsidRDefault="00A0425E">
            <w:pPr>
              <w:spacing w:before="60" w:after="60" w:line="240" w:lineRule="auto"/>
              <w:jc w:val="both"/>
              <w:rPr>
                <w:rFonts w:ascii="Arial" w:hAnsi="Arial" w:cs="Arial"/>
                <w:b/>
                <w:sz w:val="20"/>
                <w:szCs w:val="20"/>
              </w:rPr>
            </w:pPr>
            <w:r>
              <w:rPr>
                <w:rFonts w:ascii="Arial" w:hAnsi="Arial" w:cs="Arial"/>
                <w:b/>
                <w:sz w:val="20"/>
                <w:szCs w:val="20"/>
              </w:rPr>
              <w:t>Tip de activitate</w:t>
            </w:r>
          </w:p>
        </w:tc>
        <w:tc>
          <w:tcPr>
            <w:tcW w:w="3780" w:type="dxa"/>
            <w:tcBorders>
              <w:top w:val="single" w:sz="4" w:space="0" w:color="000000"/>
              <w:left w:val="single" w:sz="4" w:space="0" w:color="000000"/>
              <w:bottom w:val="single" w:sz="4" w:space="0" w:color="000000"/>
            </w:tcBorders>
          </w:tcPr>
          <w:p w14:paraId="4631D0F3" w14:textId="77777777" w:rsidR="00FD113A" w:rsidRDefault="00A0425E">
            <w:pPr>
              <w:spacing w:before="60" w:after="60" w:line="240" w:lineRule="auto"/>
              <w:ind w:left="360" w:hanging="462"/>
              <w:rPr>
                <w:rFonts w:ascii="Arial" w:hAnsi="Arial" w:cs="Arial"/>
                <w:sz w:val="20"/>
                <w:szCs w:val="20"/>
              </w:rPr>
            </w:pPr>
            <w:r>
              <w:rPr>
                <w:rFonts w:ascii="Arial" w:hAnsi="Arial" w:cs="Arial"/>
                <w:sz w:val="20"/>
                <w:szCs w:val="20"/>
              </w:rPr>
              <w:t>10.1 Criterii de evaluare</w:t>
            </w:r>
          </w:p>
        </w:tc>
        <w:tc>
          <w:tcPr>
            <w:tcW w:w="2520" w:type="dxa"/>
            <w:tcBorders>
              <w:top w:val="single" w:sz="4" w:space="0" w:color="000000"/>
              <w:left w:val="single" w:sz="4" w:space="0" w:color="000000"/>
              <w:bottom w:val="single" w:sz="4" w:space="0" w:color="000000"/>
            </w:tcBorders>
          </w:tcPr>
          <w:p w14:paraId="0029C210" w14:textId="77777777" w:rsidR="00FD113A" w:rsidRDefault="00A0425E">
            <w:pPr>
              <w:spacing w:before="60" w:after="60" w:line="240" w:lineRule="auto"/>
              <w:jc w:val="both"/>
              <w:rPr>
                <w:rFonts w:ascii="Arial" w:hAnsi="Arial" w:cs="Arial"/>
                <w:sz w:val="20"/>
                <w:szCs w:val="20"/>
              </w:rPr>
            </w:pPr>
            <w:r>
              <w:rPr>
                <w:rFonts w:ascii="Arial" w:hAnsi="Arial" w:cs="Arial"/>
                <w:sz w:val="20"/>
                <w:szCs w:val="20"/>
              </w:rPr>
              <w:t>10.2 Metode de evaluare</w:t>
            </w:r>
          </w:p>
        </w:tc>
        <w:tc>
          <w:tcPr>
            <w:tcW w:w="2890" w:type="dxa"/>
            <w:tcBorders>
              <w:top w:val="single" w:sz="4" w:space="0" w:color="000000"/>
              <w:left w:val="single" w:sz="4" w:space="0" w:color="000000"/>
              <w:bottom w:val="single" w:sz="4" w:space="0" w:color="000000"/>
              <w:right w:val="single" w:sz="4" w:space="0" w:color="000000"/>
            </w:tcBorders>
          </w:tcPr>
          <w:p w14:paraId="5D0693BD" w14:textId="77777777" w:rsidR="00FD113A" w:rsidRDefault="00A0425E">
            <w:pPr>
              <w:spacing w:before="60" w:after="60" w:line="240" w:lineRule="auto"/>
              <w:rPr>
                <w:rFonts w:ascii="Arial" w:hAnsi="Arial" w:cs="Arial"/>
                <w:sz w:val="20"/>
                <w:szCs w:val="20"/>
              </w:rPr>
            </w:pPr>
            <w:r>
              <w:rPr>
                <w:rFonts w:ascii="Arial" w:hAnsi="Arial" w:cs="Arial"/>
                <w:sz w:val="20"/>
                <w:szCs w:val="20"/>
              </w:rPr>
              <w:t>10.3 Pondere din nota finala</w:t>
            </w:r>
          </w:p>
        </w:tc>
      </w:tr>
      <w:tr w:rsidR="00FD113A" w14:paraId="71B3923E" w14:textId="77777777">
        <w:tc>
          <w:tcPr>
            <w:tcW w:w="1728" w:type="dxa"/>
            <w:tcBorders>
              <w:top w:val="single" w:sz="4" w:space="0" w:color="000000"/>
              <w:left w:val="single" w:sz="4" w:space="0" w:color="000000"/>
              <w:bottom w:val="single" w:sz="4" w:space="0" w:color="000000"/>
            </w:tcBorders>
          </w:tcPr>
          <w:p w14:paraId="26985DB5" w14:textId="77777777" w:rsidR="00FD113A" w:rsidRDefault="00A0425E">
            <w:pPr>
              <w:spacing w:before="60" w:after="60" w:line="240" w:lineRule="auto"/>
              <w:jc w:val="both"/>
              <w:rPr>
                <w:rFonts w:ascii="Arial" w:hAnsi="Arial" w:cs="Arial"/>
                <w:sz w:val="20"/>
                <w:szCs w:val="20"/>
              </w:rPr>
            </w:pPr>
            <w:r>
              <w:rPr>
                <w:rFonts w:ascii="Arial" w:hAnsi="Arial" w:cs="Arial"/>
                <w:sz w:val="20"/>
                <w:szCs w:val="20"/>
              </w:rPr>
              <w:t>10.4 Curs</w:t>
            </w:r>
          </w:p>
        </w:tc>
        <w:tc>
          <w:tcPr>
            <w:tcW w:w="3780" w:type="dxa"/>
            <w:tcBorders>
              <w:top w:val="single" w:sz="4" w:space="0" w:color="000000"/>
              <w:left w:val="single" w:sz="4" w:space="0" w:color="000000"/>
              <w:bottom w:val="single" w:sz="4" w:space="0" w:color="000000"/>
            </w:tcBorders>
            <w:vAlign w:val="center"/>
          </w:tcPr>
          <w:p w14:paraId="3E4FB46F" w14:textId="77777777" w:rsidR="00FD113A" w:rsidRDefault="00FD113A">
            <w:pPr>
              <w:snapToGrid w:val="0"/>
              <w:spacing w:before="60" w:after="60" w:line="240" w:lineRule="auto"/>
              <w:rPr>
                <w:rFonts w:ascii="Arial" w:hAnsi="Arial" w:cs="Arial"/>
                <w:sz w:val="20"/>
                <w:szCs w:val="20"/>
              </w:rPr>
            </w:pPr>
          </w:p>
        </w:tc>
        <w:tc>
          <w:tcPr>
            <w:tcW w:w="2520" w:type="dxa"/>
            <w:tcBorders>
              <w:top w:val="single" w:sz="4" w:space="0" w:color="000000"/>
              <w:left w:val="single" w:sz="4" w:space="0" w:color="000000"/>
              <w:bottom w:val="single" w:sz="4" w:space="0" w:color="000000"/>
            </w:tcBorders>
          </w:tcPr>
          <w:p w14:paraId="12C9CB56" w14:textId="77777777" w:rsidR="00FD113A" w:rsidRDefault="00FD113A">
            <w:pPr>
              <w:snapToGrid w:val="0"/>
              <w:spacing w:before="60" w:after="60" w:line="240" w:lineRule="auto"/>
              <w:jc w:val="both"/>
              <w:rPr>
                <w:rFonts w:ascii="Arial" w:hAnsi="Arial" w:cs="Arial"/>
                <w:sz w:val="20"/>
                <w:szCs w:val="20"/>
              </w:rPr>
            </w:pPr>
          </w:p>
        </w:tc>
        <w:tc>
          <w:tcPr>
            <w:tcW w:w="2890" w:type="dxa"/>
            <w:tcBorders>
              <w:top w:val="single" w:sz="4" w:space="0" w:color="000000"/>
              <w:left w:val="single" w:sz="4" w:space="0" w:color="000000"/>
              <w:bottom w:val="single" w:sz="4" w:space="0" w:color="000000"/>
              <w:right w:val="single" w:sz="4" w:space="0" w:color="000000"/>
            </w:tcBorders>
          </w:tcPr>
          <w:p w14:paraId="628A60E1" w14:textId="77777777" w:rsidR="00FD113A" w:rsidRDefault="00FD113A">
            <w:pPr>
              <w:snapToGrid w:val="0"/>
              <w:spacing w:before="60" w:after="60" w:line="240" w:lineRule="auto"/>
              <w:jc w:val="both"/>
              <w:rPr>
                <w:rFonts w:ascii="Arial" w:hAnsi="Arial" w:cs="Arial"/>
                <w:sz w:val="20"/>
                <w:szCs w:val="20"/>
              </w:rPr>
            </w:pPr>
          </w:p>
        </w:tc>
      </w:tr>
      <w:tr w:rsidR="00FD113A" w14:paraId="61AA73DB" w14:textId="77777777">
        <w:tc>
          <w:tcPr>
            <w:tcW w:w="1728" w:type="dxa"/>
            <w:tcBorders>
              <w:top w:val="single" w:sz="4" w:space="0" w:color="000000"/>
              <w:left w:val="single" w:sz="4" w:space="0" w:color="000000"/>
              <w:bottom w:val="single" w:sz="4" w:space="0" w:color="000000"/>
            </w:tcBorders>
          </w:tcPr>
          <w:p w14:paraId="10FE540E" w14:textId="77777777" w:rsidR="00FD113A" w:rsidRDefault="00A0425E">
            <w:pPr>
              <w:spacing w:before="60" w:after="60" w:line="240" w:lineRule="auto"/>
              <w:rPr>
                <w:rFonts w:ascii="Arial" w:hAnsi="Arial" w:cs="Arial"/>
                <w:sz w:val="20"/>
                <w:szCs w:val="20"/>
              </w:rPr>
            </w:pPr>
            <w:r>
              <w:rPr>
                <w:rFonts w:ascii="Arial" w:hAnsi="Arial" w:cs="Arial"/>
                <w:sz w:val="20"/>
                <w:szCs w:val="20"/>
              </w:rPr>
              <w:t>10.5 Seminar / laborator / lucrari practice / proiect</w:t>
            </w:r>
          </w:p>
        </w:tc>
        <w:tc>
          <w:tcPr>
            <w:tcW w:w="3780" w:type="dxa"/>
            <w:tcBorders>
              <w:top w:val="single" w:sz="4" w:space="0" w:color="000000"/>
              <w:left w:val="single" w:sz="4" w:space="0" w:color="000000"/>
              <w:bottom w:val="single" w:sz="4" w:space="0" w:color="000000"/>
            </w:tcBorders>
            <w:vAlign w:val="center"/>
          </w:tcPr>
          <w:p w14:paraId="07EB5669" w14:textId="77777777" w:rsidR="00FD113A" w:rsidRDefault="00A0425E">
            <w:pPr>
              <w:spacing w:before="60" w:after="60" w:line="240" w:lineRule="auto"/>
              <w:rPr>
                <w:rFonts w:ascii="Arial" w:hAnsi="Arial" w:cs="Arial"/>
                <w:sz w:val="20"/>
                <w:szCs w:val="20"/>
              </w:rPr>
            </w:pPr>
            <w:r>
              <w:rPr>
                <w:rFonts w:ascii="Arial" w:hAnsi="Arial" w:cs="Arial"/>
                <w:sz w:val="20"/>
                <w:szCs w:val="20"/>
              </w:rPr>
              <w:t>În cadrul aplicaţiilor se vor stabili două lucrări de evaluare, în conformitate cu prevederile Part-66. Lucrările vor fi stabilite în săptămâna 6 şi 10 în funcţie de orarul fiecărei grupe.</w:t>
            </w:r>
          </w:p>
          <w:p w14:paraId="6A5EABE5" w14:textId="77777777" w:rsidR="00FD113A" w:rsidRDefault="00A0425E">
            <w:pPr>
              <w:spacing w:before="60" w:after="60" w:line="240" w:lineRule="auto"/>
            </w:pPr>
            <w:r>
              <w:rPr>
                <w:rFonts w:ascii="Arial" w:hAnsi="Arial" w:cs="Arial"/>
                <w:sz w:val="20"/>
                <w:szCs w:val="20"/>
              </w:rPr>
              <w:t xml:space="preserve">La sfârşitul semestrului studenţii vor </w:t>
            </w:r>
            <w:r>
              <w:rPr>
                <w:rFonts w:ascii="Arial" w:hAnsi="Arial" w:cs="Arial"/>
                <w:sz w:val="20"/>
                <w:szCs w:val="20"/>
              </w:rPr>
              <w:lastRenderedPageBreak/>
              <w:t>trebui să alcătuiască un eseu cu privire la modul de aplicare şi respectare a unei reglementări în conformitate cu prevederile EASA sau ICAO. Lucrarea va fi sub formă de test şi va dura 20 minute, în săptămâna 12 sau 13 în funcţie de orarul fiecărei grupe.</w:t>
            </w:r>
          </w:p>
          <w:p w14:paraId="4CF56168" w14:textId="77777777" w:rsidR="00FD113A" w:rsidRDefault="00FD113A">
            <w:pPr>
              <w:spacing w:before="60" w:after="60" w:line="240" w:lineRule="auto"/>
              <w:rPr>
                <w:rFonts w:ascii="Arial" w:hAnsi="Arial" w:cs="Arial"/>
                <w:sz w:val="20"/>
                <w:szCs w:val="20"/>
              </w:rPr>
            </w:pPr>
          </w:p>
          <w:p w14:paraId="7CA6BE3A" w14:textId="77777777" w:rsidR="00FD113A" w:rsidRDefault="00A0425E">
            <w:pPr>
              <w:spacing w:before="60" w:after="60" w:line="240" w:lineRule="auto"/>
            </w:pPr>
            <w:r>
              <w:rPr>
                <w:rFonts w:ascii="Arial" w:eastAsia="Arial" w:hAnsi="Arial" w:cs="Arial"/>
                <w:sz w:val="20"/>
                <w:szCs w:val="20"/>
              </w:rPr>
              <w:t xml:space="preserve"> </w:t>
            </w:r>
            <w:r>
              <w:rPr>
                <w:rFonts w:ascii="Arial" w:hAnsi="Arial" w:cs="Arial"/>
                <w:sz w:val="20"/>
                <w:szCs w:val="20"/>
              </w:rPr>
              <w:t>Activitate la curs şi seminar.</w:t>
            </w:r>
          </w:p>
          <w:p w14:paraId="23DCA30B" w14:textId="77777777" w:rsidR="00FD113A" w:rsidRDefault="00FD113A">
            <w:pPr>
              <w:spacing w:before="60" w:after="60" w:line="240" w:lineRule="auto"/>
              <w:rPr>
                <w:rFonts w:ascii="Arial" w:hAnsi="Arial" w:cs="Arial"/>
                <w:sz w:val="20"/>
                <w:szCs w:val="20"/>
              </w:rPr>
            </w:pPr>
          </w:p>
          <w:p w14:paraId="6267AD18" w14:textId="77777777" w:rsidR="00FD113A" w:rsidRDefault="00A0425E">
            <w:pPr>
              <w:spacing w:before="60" w:after="60" w:line="240" w:lineRule="auto"/>
              <w:rPr>
                <w:rFonts w:ascii="Arial" w:hAnsi="Arial" w:cs="Arial"/>
                <w:sz w:val="20"/>
                <w:szCs w:val="20"/>
              </w:rPr>
            </w:pPr>
            <w:r>
              <w:rPr>
                <w:rFonts w:ascii="Arial" w:hAnsi="Arial" w:cs="Arial"/>
                <w:sz w:val="20"/>
                <w:szCs w:val="20"/>
              </w:rPr>
              <w:t>Verificare finală tip grilă.</w:t>
            </w:r>
          </w:p>
        </w:tc>
        <w:tc>
          <w:tcPr>
            <w:tcW w:w="2520" w:type="dxa"/>
            <w:tcBorders>
              <w:top w:val="single" w:sz="4" w:space="0" w:color="000000"/>
              <w:left w:val="single" w:sz="4" w:space="0" w:color="000000"/>
              <w:bottom w:val="single" w:sz="4" w:space="0" w:color="000000"/>
            </w:tcBorders>
            <w:vAlign w:val="center"/>
          </w:tcPr>
          <w:p w14:paraId="3E68523A" w14:textId="77777777" w:rsidR="00FD113A" w:rsidRDefault="00A0425E">
            <w:pPr>
              <w:spacing w:before="60" w:after="60" w:line="240" w:lineRule="auto"/>
              <w:rPr>
                <w:rFonts w:ascii="Arial" w:hAnsi="Arial" w:cs="Arial"/>
                <w:sz w:val="20"/>
                <w:szCs w:val="20"/>
              </w:rPr>
            </w:pPr>
            <w:r>
              <w:rPr>
                <w:rFonts w:ascii="Arial" w:hAnsi="Arial" w:cs="Arial"/>
                <w:sz w:val="20"/>
                <w:szCs w:val="20"/>
              </w:rPr>
              <w:lastRenderedPageBreak/>
              <w:t>- grilă</w:t>
            </w:r>
          </w:p>
          <w:p w14:paraId="4327531C" w14:textId="77777777" w:rsidR="00FD113A" w:rsidRDefault="00FD113A">
            <w:pPr>
              <w:spacing w:before="60" w:after="60" w:line="240" w:lineRule="auto"/>
              <w:rPr>
                <w:rFonts w:ascii="Arial" w:hAnsi="Arial" w:cs="Arial"/>
                <w:sz w:val="20"/>
                <w:szCs w:val="20"/>
              </w:rPr>
            </w:pPr>
          </w:p>
          <w:p w14:paraId="56AC436B" w14:textId="77777777" w:rsidR="00FD113A" w:rsidRDefault="00FD113A">
            <w:pPr>
              <w:spacing w:before="60" w:after="60" w:line="240" w:lineRule="auto"/>
              <w:rPr>
                <w:rFonts w:ascii="Arial" w:hAnsi="Arial" w:cs="Arial"/>
                <w:sz w:val="20"/>
                <w:szCs w:val="20"/>
              </w:rPr>
            </w:pPr>
          </w:p>
          <w:p w14:paraId="29A34F71" w14:textId="77777777" w:rsidR="00FD113A" w:rsidRDefault="00FD113A">
            <w:pPr>
              <w:spacing w:before="60" w:after="60" w:line="240" w:lineRule="auto"/>
              <w:rPr>
                <w:rFonts w:ascii="Arial" w:hAnsi="Arial" w:cs="Arial"/>
                <w:sz w:val="20"/>
                <w:szCs w:val="20"/>
              </w:rPr>
            </w:pPr>
          </w:p>
          <w:p w14:paraId="792B6748" w14:textId="77777777" w:rsidR="00FD113A" w:rsidRDefault="00A0425E">
            <w:pPr>
              <w:spacing w:before="60" w:after="60" w:line="240" w:lineRule="auto"/>
              <w:rPr>
                <w:rFonts w:ascii="Arial" w:hAnsi="Arial" w:cs="Arial"/>
                <w:sz w:val="20"/>
                <w:szCs w:val="20"/>
              </w:rPr>
            </w:pPr>
            <w:r>
              <w:rPr>
                <w:rFonts w:ascii="Arial" w:hAnsi="Arial" w:cs="Arial"/>
                <w:sz w:val="20"/>
                <w:szCs w:val="20"/>
              </w:rPr>
              <w:t>- eseu</w:t>
            </w:r>
          </w:p>
          <w:p w14:paraId="11262F11" w14:textId="77777777" w:rsidR="00FD113A" w:rsidRDefault="00FD113A">
            <w:pPr>
              <w:spacing w:before="60" w:after="60" w:line="240" w:lineRule="auto"/>
              <w:rPr>
                <w:rFonts w:ascii="Arial" w:hAnsi="Arial" w:cs="Arial"/>
                <w:sz w:val="20"/>
                <w:szCs w:val="20"/>
              </w:rPr>
            </w:pPr>
          </w:p>
          <w:p w14:paraId="00E86709" w14:textId="77777777" w:rsidR="00FD113A" w:rsidRDefault="00FD113A">
            <w:pPr>
              <w:spacing w:before="60" w:after="60" w:line="240" w:lineRule="auto"/>
              <w:rPr>
                <w:rFonts w:ascii="Arial" w:hAnsi="Arial" w:cs="Arial"/>
                <w:sz w:val="20"/>
                <w:szCs w:val="20"/>
              </w:rPr>
            </w:pPr>
          </w:p>
          <w:p w14:paraId="6EC57F29" w14:textId="77777777" w:rsidR="00FD113A" w:rsidRDefault="00FD113A">
            <w:pPr>
              <w:spacing w:before="60" w:after="60" w:line="240" w:lineRule="auto"/>
              <w:rPr>
                <w:rFonts w:ascii="Arial" w:hAnsi="Arial" w:cs="Arial"/>
                <w:sz w:val="20"/>
                <w:szCs w:val="20"/>
              </w:rPr>
            </w:pPr>
          </w:p>
          <w:p w14:paraId="29AC3F42" w14:textId="77777777" w:rsidR="00FD113A" w:rsidRDefault="00FD113A">
            <w:pPr>
              <w:spacing w:before="60" w:after="60" w:line="240" w:lineRule="auto"/>
              <w:rPr>
                <w:rFonts w:ascii="Arial" w:hAnsi="Arial" w:cs="Arial"/>
                <w:sz w:val="20"/>
                <w:szCs w:val="20"/>
              </w:rPr>
            </w:pPr>
          </w:p>
          <w:p w14:paraId="5003937A" w14:textId="77777777" w:rsidR="00FD113A" w:rsidRDefault="00FD113A">
            <w:pPr>
              <w:spacing w:before="60" w:after="60" w:line="240" w:lineRule="auto"/>
              <w:rPr>
                <w:rFonts w:ascii="Arial" w:hAnsi="Arial" w:cs="Arial"/>
                <w:sz w:val="20"/>
                <w:szCs w:val="20"/>
              </w:rPr>
            </w:pPr>
          </w:p>
          <w:p w14:paraId="343D9A9E" w14:textId="77777777" w:rsidR="00FD113A" w:rsidRDefault="00FD113A">
            <w:pPr>
              <w:spacing w:before="60" w:after="60" w:line="240" w:lineRule="auto"/>
              <w:rPr>
                <w:rFonts w:ascii="Arial" w:hAnsi="Arial" w:cs="Arial"/>
                <w:sz w:val="20"/>
                <w:szCs w:val="20"/>
              </w:rPr>
            </w:pPr>
          </w:p>
          <w:p w14:paraId="3A617D6F" w14:textId="77777777" w:rsidR="00FD113A" w:rsidRDefault="00A0425E">
            <w:pPr>
              <w:spacing w:before="60" w:after="60" w:line="240" w:lineRule="auto"/>
              <w:rPr>
                <w:rFonts w:ascii="Arial" w:hAnsi="Arial" w:cs="Arial"/>
                <w:sz w:val="20"/>
                <w:szCs w:val="20"/>
              </w:rPr>
            </w:pPr>
            <w:r>
              <w:rPr>
                <w:rFonts w:ascii="Arial" w:hAnsi="Arial" w:cs="Arial"/>
                <w:sz w:val="20"/>
                <w:szCs w:val="20"/>
              </w:rPr>
              <w:t>- contorizare săptămânală a activităţii</w:t>
            </w:r>
          </w:p>
          <w:p w14:paraId="4915E397" w14:textId="77777777" w:rsidR="00FD113A" w:rsidRDefault="00A0425E">
            <w:pPr>
              <w:spacing w:before="60" w:after="60" w:line="240" w:lineRule="auto"/>
              <w:rPr>
                <w:rFonts w:ascii="Arial" w:hAnsi="Arial" w:cs="Arial"/>
                <w:sz w:val="20"/>
                <w:szCs w:val="20"/>
              </w:rPr>
            </w:pPr>
            <w:r>
              <w:rPr>
                <w:rFonts w:ascii="Arial" w:hAnsi="Arial" w:cs="Arial"/>
                <w:sz w:val="20"/>
                <w:szCs w:val="20"/>
              </w:rPr>
              <w:t>- grilă</w:t>
            </w:r>
          </w:p>
        </w:tc>
        <w:tc>
          <w:tcPr>
            <w:tcW w:w="2890" w:type="dxa"/>
            <w:tcBorders>
              <w:top w:val="single" w:sz="4" w:space="0" w:color="000000"/>
              <w:left w:val="single" w:sz="4" w:space="0" w:color="000000"/>
              <w:bottom w:val="single" w:sz="4" w:space="0" w:color="000000"/>
              <w:right w:val="single" w:sz="4" w:space="0" w:color="000000"/>
            </w:tcBorders>
          </w:tcPr>
          <w:p w14:paraId="67C8F0A5" w14:textId="77777777" w:rsidR="00FD113A" w:rsidRDefault="00A0425E">
            <w:pPr>
              <w:spacing w:before="60" w:after="60" w:line="240" w:lineRule="auto"/>
              <w:jc w:val="both"/>
              <w:rPr>
                <w:rFonts w:ascii="Arial" w:hAnsi="Arial" w:cs="Arial"/>
                <w:sz w:val="20"/>
                <w:szCs w:val="20"/>
              </w:rPr>
            </w:pPr>
            <w:r>
              <w:rPr>
                <w:rFonts w:ascii="Arial" w:hAnsi="Arial" w:cs="Arial"/>
                <w:sz w:val="20"/>
                <w:szCs w:val="20"/>
              </w:rPr>
              <w:lastRenderedPageBreak/>
              <w:t>50 pct.</w:t>
            </w:r>
          </w:p>
          <w:p w14:paraId="22C4CD26" w14:textId="77777777" w:rsidR="00FD113A" w:rsidRDefault="00FD113A">
            <w:pPr>
              <w:spacing w:before="60" w:after="60" w:line="240" w:lineRule="auto"/>
              <w:jc w:val="both"/>
              <w:rPr>
                <w:rFonts w:ascii="Arial" w:hAnsi="Arial" w:cs="Arial"/>
                <w:sz w:val="20"/>
                <w:szCs w:val="20"/>
              </w:rPr>
            </w:pPr>
          </w:p>
          <w:p w14:paraId="72FEF129" w14:textId="77777777" w:rsidR="00FD113A" w:rsidRDefault="00FD113A">
            <w:pPr>
              <w:spacing w:before="60" w:after="60" w:line="240" w:lineRule="auto"/>
              <w:jc w:val="both"/>
              <w:rPr>
                <w:rFonts w:ascii="Arial" w:hAnsi="Arial" w:cs="Arial"/>
                <w:sz w:val="20"/>
                <w:szCs w:val="20"/>
              </w:rPr>
            </w:pPr>
          </w:p>
          <w:p w14:paraId="3976A13D" w14:textId="77777777" w:rsidR="00FD113A" w:rsidRDefault="00FD113A">
            <w:pPr>
              <w:spacing w:before="60" w:after="60" w:line="240" w:lineRule="auto"/>
              <w:jc w:val="both"/>
              <w:rPr>
                <w:rFonts w:ascii="Arial" w:hAnsi="Arial" w:cs="Arial"/>
                <w:sz w:val="20"/>
                <w:szCs w:val="20"/>
              </w:rPr>
            </w:pPr>
          </w:p>
          <w:p w14:paraId="171477DB" w14:textId="77777777" w:rsidR="00FD113A" w:rsidRDefault="00A0425E">
            <w:pPr>
              <w:spacing w:before="60" w:after="60" w:line="240" w:lineRule="auto"/>
              <w:jc w:val="both"/>
              <w:rPr>
                <w:rFonts w:ascii="Arial" w:hAnsi="Arial" w:cs="Arial"/>
                <w:sz w:val="20"/>
                <w:szCs w:val="20"/>
              </w:rPr>
            </w:pPr>
            <w:r>
              <w:rPr>
                <w:rFonts w:ascii="Arial" w:hAnsi="Arial" w:cs="Arial"/>
                <w:sz w:val="20"/>
                <w:szCs w:val="20"/>
              </w:rPr>
              <w:t>20 pct.</w:t>
            </w:r>
          </w:p>
          <w:p w14:paraId="0746C61B" w14:textId="77777777" w:rsidR="00FD113A" w:rsidRDefault="00FD113A">
            <w:pPr>
              <w:spacing w:before="60" w:after="60" w:line="240" w:lineRule="auto"/>
              <w:jc w:val="both"/>
              <w:rPr>
                <w:rFonts w:ascii="Arial" w:hAnsi="Arial" w:cs="Arial"/>
                <w:sz w:val="20"/>
                <w:szCs w:val="20"/>
              </w:rPr>
            </w:pPr>
          </w:p>
          <w:p w14:paraId="412AC077" w14:textId="77777777" w:rsidR="00FD113A" w:rsidRDefault="00FD113A">
            <w:pPr>
              <w:spacing w:before="60" w:after="60" w:line="240" w:lineRule="auto"/>
              <w:jc w:val="both"/>
              <w:rPr>
                <w:rFonts w:ascii="Arial" w:hAnsi="Arial" w:cs="Arial"/>
                <w:sz w:val="20"/>
                <w:szCs w:val="20"/>
              </w:rPr>
            </w:pPr>
          </w:p>
          <w:p w14:paraId="20267A16" w14:textId="77777777" w:rsidR="00FD113A" w:rsidRDefault="00FD113A">
            <w:pPr>
              <w:spacing w:before="60" w:after="60" w:line="240" w:lineRule="auto"/>
              <w:jc w:val="both"/>
              <w:rPr>
                <w:rFonts w:ascii="Arial" w:hAnsi="Arial" w:cs="Arial"/>
                <w:sz w:val="20"/>
                <w:szCs w:val="20"/>
              </w:rPr>
            </w:pPr>
          </w:p>
          <w:p w14:paraId="7F266432" w14:textId="77777777" w:rsidR="00FD113A" w:rsidRDefault="00FD113A">
            <w:pPr>
              <w:spacing w:before="60" w:after="60" w:line="240" w:lineRule="auto"/>
              <w:jc w:val="both"/>
              <w:rPr>
                <w:rFonts w:ascii="Arial" w:hAnsi="Arial" w:cs="Arial"/>
                <w:sz w:val="20"/>
                <w:szCs w:val="20"/>
              </w:rPr>
            </w:pPr>
          </w:p>
          <w:p w14:paraId="7EDED9EE" w14:textId="77777777" w:rsidR="00FD113A" w:rsidRDefault="00FD113A">
            <w:pPr>
              <w:spacing w:before="60" w:after="60" w:line="240" w:lineRule="auto"/>
              <w:jc w:val="both"/>
              <w:rPr>
                <w:rFonts w:ascii="Arial" w:hAnsi="Arial" w:cs="Arial"/>
                <w:sz w:val="20"/>
                <w:szCs w:val="20"/>
              </w:rPr>
            </w:pPr>
          </w:p>
          <w:p w14:paraId="465B84C2" w14:textId="77777777" w:rsidR="00FD113A" w:rsidRDefault="00FD113A">
            <w:pPr>
              <w:spacing w:before="60" w:after="60" w:line="240" w:lineRule="auto"/>
              <w:jc w:val="both"/>
              <w:rPr>
                <w:rFonts w:ascii="Arial" w:hAnsi="Arial" w:cs="Arial"/>
                <w:sz w:val="20"/>
                <w:szCs w:val="20"/>
              </w:rPr>
            </w:pPr>
          </w:p>
          <w:p w14:paraId="4000E5B6" w14:textId="77777777" w:rsidR="00FD113A" w:rsidRDefault="00A0425E">
            <w:pPr>
              <w:spacing w:before="60" w:after="60" w:line="240" w:lineRule="auto"/>
              <w:jc w:val="both"/>
              <w:rPr>
                <w:rFonts w:ascii="Arial" w:hAnsi="Arial" w:cs="Arial"/>
                <w:sz w:val="20"/>
                <w:szCs w:val="20"/>
              </w:rPr>
            </w:pPr>
            <w:r>
              <w:rPr>
                <w:rFonts w:ascii="Arial" w:hAnsi="Arial" w:cs="Arial"/>
                <w:sz w:val="20"/>
                <w:szCs w:val="20"/>
              </w:rPr>
              <w:t>10 pct.</w:t>
            </w:r>
          </w:p>
          <w:p w14:paraId="7D794BC8" w14:textId="77777777" w:rsidR="00FD113A" w:rsidRDefault="00FD113A">
            <w:pPr>
              <w:spacing w:before="60" w:after="60" w:line="240" w:lineRule="auto"/>
              <w:jc w:val="both"/>
              <w:rPr>
                <w:rFonts w:ascii="Arial" w:hAnsi="Arial" w:cs="Arial"/>
                <w:sz w:val="20"/>
                <w:szCs w:val="20"/>
              </w:rPr>
            </w:pPr>
          </w:p>
          <w:p w14:paraId="315D419A" w14:textId="77777777" w:rsidR="00FD113A" w:rsidRDefault="00A0425E">
            <w:pPr>
              <w:spacing w:before="60" w:after="60" w:line="240" w:lineRule="auto"/>
              <w:jc w:val="both"/>
              <w:rPr>
                <w:rFonts w:ascii="Arial" w:hAnsi="Arial" w:cs="Arial"/>
                <w:sz w:val="20"/>
                <w:szCs w:val="20"/>
              </w:rPr>
            </w:pPr>
            <w:r>
              <w:rPr>
                <w:rFonts w:ascii="Arial" w:hAnsi="Arial" w:cs="Arial"/>
                <w:sz w:val="20"/>
                <w:szCs w:val="20"/>
              </w:rPr>
              <w:t>20 pct.</w:t>
            </w:r>
          </w:p>
        </w:tc>
      </w:tr>
      <w:tr w:rsidR="00FD113A" w14:paraId="15FE5726" w14:textId="77777777">
        <w:tc>
          <w:tcPr>
            <w:tcW w:w="10918" w:type="dxa"/>
            <w:gridSpan w:val="4"/>
            <w:tcBorders>
              <w:top w:val="single" w:sz="4" w:space="0" w:color="000000"/>
              <w:left w:val="single" w:sz="4" w:space="0" w:color="000000"/>
              <w:bottom w:val="single" w:sz="4" w:space="0" w:color="000000"/>
              <w:right w:val="single" w:sz="4" w:space="0" w:color="000000"/>
            </w:tcBorders>
          </w:tcPr>
          <w:p w14:paraId="632B7A43" w14:textId="77777777" w:rsidR="00FD113A" w:rsidRDefault="00A0425E">
            <w:pPr>
              <w:spacing w:before="60" w:after="60" w:line="240" w:lineRule="auto"/>
              <w:jc w:val="both"/>
            </w:pPr>
            <w:r>
              <w:rPr>
                <w:rFonts w:ascii="Arial" w:hAnsi="Arial" w:cs="Arial"/>
                <w:sz w:val="20"/>
                <w:szCs w:val="20"/>
              </w:rPr>
              <w:lastRenderedPageBreak/>
              <w:t>10.6 Standard minim de performanta: - în conformitate cu prevederile „</w:t>
            </w:r>
            <w:r>
              <w:rPr>
                <w:rFonts w:ascii="Arial" w:hAnsi="Arial" w:cs="Arial"/>
                <w:i/>
                <w:iCs/>
                <w:sz w:val="20"/>
                <w:szCs w:val="20"/>
              </w:rPr>
              <w:t>Regulamentului privind organizarea şi desfărarea procesului de învăţământ în Universitatea „Politehnica” din Bucureşti</w:t>
            </w:r>
            <w:r>
              <w:rPr>
                <w:rFonts w:ascii="Arial" w:hAnsi="Arial" w:cs="Arial"/>
                <w:sz w:val="20"/>
                <w:szCs w:val="20"/>
              </w:rPr>
              <w:t>”.</w:t>
            </w:r>
          </w:p>
        </w:tc>
      </w:tr>
      <w:tr w:rsidR="00FD113A" w14:paraId="23C50CE3" w14:textId="77777777">
        <w:tc>
          <w:tcPr>
            <w:tcW w:w="10918" w:type="dxa"/>
            <w:gridSpan w:val="4"/>
            <w:tcBorders>
              <w:top w:val="single" w:sz="4" w:space="0" w:color="000000"/>
              <w:left w:val="single" w:sz="4" w:space="0" w:color="000000"/>
              <w:bottom w:val="single" w:sz="4" w:space="0" w:color="000000"/>
              <w:right w:val="single" w:sz="4" w:space="0" w:color="000000"/>
            </w:tcBorders>
          </w:tcPr>
          <w:p w14:paraId="59621B7A" w14:textId="77777777" w:rsidR="00FD113A" w:rsidRDefault="00FD113A">
            <w:pPr>
              <w:snapToGrid w:val="0"/>
              <w:spacing w:before="60" w:after="60" w:line="240" w:lineRule="auto"/>
              <w:ind w:left="360"/>
              <w:jc w:val="both"/>
              <w:rPr>
                <w:rFonts w:ascii="Arial" w:hAnsi="Arial" w:cs="Arial"/>
                <w:sz w:val="16"/>
                <w:szCs w:val="16"/>
              </w:rPr>
            </w:pPr>
          </w:p>
        </w:tc>
      </w:tr>
    </w:tbl>
    <w:p w14:paraId="44A8F599"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20E2C3ED" w14:textId="77777777" w:rsidR="00DC450D" w:rsidRPr="00813BB9" w:rsidRDefault="00DC450D" w:rsidP="00813BB9">
      <w:pPr>
        <w:spacing w:after="0" w:line="240" w:lineRule="auto"/>
        <w:rPr>
          <w:rFonts w:ascii="Times New Roman" w:hAnsi="Times New Roman"/>
          <w:b/>
          <w:bCs/>
          <w:sz w:val="24"/>
          <w:szCs w:val="24"/>
        </w:rPr>
      </w:pPr>
    </w:p>
    <w:tbl>
      <w:tblPr>
        <w:tblW w:w="10915" w:type="dxa"/>
        <w:tblInd w:w="-34" w:type="dxa"/>
        <w:tblLook w:val="04A0" w:firstRow="1" w:lastRow="0" w:firstColumn="1" w:lastColumn="0" w:noHBand="0" w:noVBand="1"/>
      </w:tblPr>
      <w:tblGrid>
        <w:gridCol w:w="2241"/>
        <w:gridCol w:w="4277"/>
        <w:gridCol w:w="4397"/>
      </w:tblGrid>
      <w:tr w:rsidR="00072B00" w:rsidRPr="00813BB9" w14:paraId="0DEAE8BC" w14:textId="77777777" w:rsidTr="00DC575F">
        <w:tc>
          <w:tcPr>
            <w:tcW w:w="2241" w:type="dxa"/>
          </w:tcPr>
          <w:p w14:paraId="368330AB"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61EED43B"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4397" w:type="dxa"/>
          </w:tcPr>
          <w:p w14:paraId="2250B98C"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018C147B" w14:textId="77777777" w:rsidTr="00DC575F">
        <w:tc>
          <w:tcPr>
            <w:tcW w:w="2241" w:type="dxa"/>
          </w:tcPr>
          <w:p w14:paraId="07EF229B" w14:textId="7B671F76" w:rsidR="00072B00" w:rsidRPr="00813BB9" w:rsidRDefault="00C50ADC" w:rsidP="00813BB9">
            <w:pPr>
              <w:spacing w:after="0" w:line="240" w:lineRule="auto"/>
              <w:rPr>
                <w:rFonts w:ascii="Times New Roman" w:hAnsi="Times New Roman"/>
                <w:sz w:val="24"/>
                <w:szCs w:val="24"/>
              </w:rPr>
            </w:pPr>
            <w:r w:rsidRPr="00C50ADC">
              <w:rPr>
                <w:rFonts w:ascii="Times New Roman" w:hAnsi="Times New Roman"/>
                <w:sz w:val="24"/>
                <w:szCs w:val="24"/>
              </w:rPr>
              <w:t>25.09.2025</w:t>
            </w:r>
          </w:p>
        </w:tc>
        <w:tc>
          <w:tcPr>
            <w:tcW w:w="4277" w:type="dxa"/>
          </w:tcPr>
          <w:p w14:paraId="7C0F5186" w14:textId="41DC5061" w:rsidR="00072B00" w:rsidRPr="00813BB9" w:rsidRDefault="00C50ADC" w:rsidP="00BE7710">
            <w:pPr>
              <w:spacing w:after="0" w:line="240" w:lineRule="auto"/>
              <w:jc w:val="both"/>
              <w:rPr>
                <w:rFonts w:ascii="Times New Roman" w:hAnsi="Times New Roman"/>
                <w:sz w:val="24"/>
                <w:szCs w:val="24"/>
              </w:rPr>
            </w:pPr>
            <w:proofErr w:type="spellStart"/>
            <w:r w:rsidRPr="00C50ADC">
              <w:rPr>
                <w:rFonts w:ascii="Times New Roman" w:hAnsi="Times New Roman"/>
                <w:sz w:val="24"/>
                <w:szCs w:val="24"/>
              </w:rPr>
              <w:t>S.l.dr.ing</w:t>
            </w:r>
            <w:proofErr w:type="spellEnd"/>
            <w:r w:rsidRPr="00C50ADC">
              <w:rPr>
                <w:rFonts w:ascii="Times New Roman" w:hAnsi="Times New Roman"/>
                <w:sz w:val="24"/>
                <w:szCs w:val="24"/>
              </w:rPr>
              <w:t>. Cornel DINU</w:t>
            </w:r>
          </w:p>
        </w:tc>
        <w:tc>
          <w:tcPr>
            <w:tcW w:w="4397" w:type="dxa"/>
          </w:tcPr>
          <w:p w14:paraId="72B76AE0" w14:textId="43BD5502" w:rsidR="00072B00" w:rsidRPr="00813BB9" w:rsidRDefault="00C50ADC" w:rsidP="00BE7710">
            <w:pPr>
              <w:spacing w:after="0" w:line="240" w:lineRule="auto"/>
              <w:rPr>
                <w:rFonts w:ascii="Times New Roman" w:hAnsi="Times New Roman"/>
                <w:sz w:val="24"/>
                <w:szCs w:val="24"/>
              </w:rPr>
            </w:pPr>
            <w:r w:rsidRPr="00C50ADC">
              <w:rPr>
                <w:rFonts w:ascii="Times New Roman" w:hAnsi="Times New Roman"/>
                <w:sz w:val="24"/>
                <w:szCs w:val="24"/>
              </w:rPr>
              <w:t>As. drd. ing. Larisa STROE</w:t>
            </w:r>
          </w:p>
        </w:tc>
      </w:tr>
      <w:tr w:rsidR="00072B00" w:rsidRPr="00813BB9" w14:paraId="30A1EB3E" w14:textId="77777777" w:rsidTr="00DC575F">
        <w:tc>
          <w:tcPr>
            <w:tcW w:w="2241" w:type="dxa"/>
          </w:tcPr>
          <w:p w14:paraId="75FA64F5"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220006A4" w14:textId="77777777" w:rsidR="00072B00" w:rsidRPr="00813BB9" w:rsidRDefault="00072B00" w:rsidP="00813BB9">
            <w:pPr>
              <w:spacing w:after="0" w:line="240" w:lineRule="auto"/>
              <w:rPr>
                <w:rFonts w:ascii="Times New Roman" w:hAnsi="Times New Roman"/>
                <w:sz w:val="24"/>
                <w:szCs w:val="24"/>
              </w:rPr>
            </w:pPr>
          </w:p>
        </w:tc>
        <w:tc>
          <w:tcPr>
            <w:tcW w:w="4397" w:type="dxa"/>
          </w:tcPr>
          <w:p w14:paraId="760B755A"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033ECD40" w14:textId="77777777" w:rsidTr="00DC575F">
        <w:tc>
          <w:tcPr>
            <w:tcW w:w="2241" w:type="dxa"/>
          </w:tcPr>
          <w:p w14:paraId="4ECA726E"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674" w:type="dxa"/>
            <w:gridSpan w:val="2"/>
          </w:tcPr>
          <w:p w14:paraId="2F0ADE9B" w14:textId="6A696B0E" w:rsidR="003C6DC8" w:rsidRPr="00752743"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4F0AA697" w14:textId="77777777"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Pr>
                <w:rFonts w:ascii="Times New Roman" w:hAnsi="Times New Roman"/>
                <w:sz w:val="24"/>
                <w:szCs w:val="24"/>
              </w:rPr>
              <w:t>Laurenţiu Eugen Moraru</w:t>
            </w:r>
          </w:p>
          <w:p w14:paraId="66A5D73B"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4690129B" w14:textId="77777777" w:rsidTr="00DC575F">
        <w:tc>
          <w:tcPr>
            <w:tcW w:w="2241" w:type="dxa"/>
          </w:tcPr>
          <w:p w14:paraId="1B54C96C" w14:textId="77777777" w:rsidR="00072B00" w:rsidRPr="00813BB9" w:rsidRDefault="00072B00" w:rsidP="00813BB9">
            <w:pPr>
              <w:spacing w:after="0" w:line="240" w:lineRule="auto"/>
              <w:rPr>
                <w:rFonts w:ascii="Times New Roman" w:hAnsi="Times New Roman"/>
                <w:sz w:val="24"/>
                <w:szCs w:val="24"/>
              </w:rPr>
            </w:pPr>
          </w:p>
        </w:tc>
        <w:tc>
          <w:tcPr>
            <w:tcW w:w="8674" w:type="dxa"/>
            <w:gridSpan w:val="2"/>
          </w:tcPr>
          <w:p w14:paraId="1EBFFE6B"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0294341A" w14:textId="77777777" w:rsidTr="00DC575F">
        <w:tc>
          <w:tcPr>
            <w:tcW w:w="2241" w:type="dxa"/>
          </w:tcPr>
          <w:p w14:paraId="2026A5F1"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05B8DC08" w14:textId="77777777" w:rsidR="003075CA" w:rsidRPr="00813BB9" w:rsidRDefault="003075CA" w:rsidP="00813BB9">
            <w:pPr>
              <w:spacing w:after="0" w:line="240" w:lineRule="auto"/>
              <w:rPr>
                <w:rFonts w:ascii="Times New Roman" w:hAnsi="Times New Roman"/>
                <w:sz w:val="24"/>
                <w:szCs w:val="24"/>
              </w:rPr>
            </w:pPr>
          </w:p>
        </w:tc>
        <w:tc>
          <w:tcPr>
            <w:tcW w:w="8674" w:type="dxa"/>
            <w:gridSpan w:val="2"/>
          </w:tcPr>
          <w:p w14:paraId="1FDDCB57"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1ACE976F" w14:textId="7777777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 Eugeniu Crunteanu</w:t>
            </w:r>
          </w:p>
        </w:tc>
      </w:tr>
    </w:tbl>
    <w:p w14:paraId="0A9F7475" w14:textId="77777777" w:rsidR="00FD0711" w:rsidRPr="00813BB9" w:rsidRDefault="00FD0711" w:rsidP="00813BB9">
      <w:pPr>
        <w:spacing w:after="0" w:line="240" w:lineRule="auto"/>
        <w:rPr>
          <w:rFonts w:ascii="Times New Roman" w:hAnsi="Times New Roman"/>
          <w:sz w:val="24"/>
          <w:szCs w:val="24"/>
        </w:rPr>
      </w:pPr>
    </w:p>
    <w:p w14:paraId="22436A06"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0822AD" w14:textId="77777777" w:rsidR="002650AC" w:rsidRDefault="002650AC" w:rsidP="006B0230">
      <w:pPr>
        <w:spacing w:after="0" w:line="240" w:lineRule="auto"/>
      </w:pPr>
      <w:r>
        <w:separator/>
      </w:r>
    </w:p>
  </w:endnote>
  <w:endnote w:type="continuationSeparator" w:id="0">
    <w:p w14:paraId="724E83E6" w14:textId="77777777" w:rsidR="002650AC" w:rsidRDefault="002650A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20B0604020202020204"/>
    <w:charset w:val="00"/>
    <w:family w:val="auto"/>
    <w:pitch w:val="default"/>
    <w:sig w:usb0="00000003" w:usb1="00000000" w:usb2="00000000" w:usb3="00000000" w:csb0="00000001" w:csb1="00000000"/>
  </w:font>
  <w:font w:name="SPEC Times">
    <w:altName w:val="Times New Roman"/>
    <w:panose1 w:val="020B0604020202020204"/>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1B820A" w14:textId="77777777" w:rsidR="002650AC" w:rsidRDefault="002650AC" w:rsidP="006B0230">
      <w:pPr>
        <w:spacing w:after="0" w:line="240" w:lineRule="auto"/>
      </w:pPr>
      <w:r>
        <w:separator/>
      </w:r>
    </w:p>
  </w:footnote>
  <w:footnote w:type="continuationSeparator" w:id="0">
    <w:p w14:paraId="21CC0371" w14:textId="77777777" w:rsidR="002650AC" w:rsidRDefault="002650A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D970D9" w14:paraId="5A183AF0" w14:textId="77777777" w:rsidTr="004628B4">
      <w:trPr>
        <w:trHeight w:val="990"/>
      </w:trPr>
      <w:tc>
        <w:tcPr>
          <w:tcW w:w="1245" w:type="dxa"/>
          <w:tcBorders>
            <w:top w:val="nil"/>
            <w:left w:val="nil"/>
            <w:bottom w:val="nil"/>
            <w:right w:val="nil"/>
          </w:tcBorders>
          <w:tcMar>
            <w:left w:w="105" w:type="dxa"/>
            <w:right w:w="105" w:type="dxa"/>
          </w:tcMar>
          <w:vAlign w:val="center"/>
        </w:tcPr>
        <w:p w14:paraId="280C3FAE" w14:textId="77777777" w:rsidR="00D970D9" w:rsidRDefault="00D970D9" w:rsidP="00D970D9">
          <w:pPr>
            <w:tabs>
              <w:tab w:val="center" w:pos="4680"/>
              <w:tab w:val="right" w:pos="9360"/>
            </w:tabs>
            <w:spacing w:after="0"/>
            <w:rPr>
              <w:rFonts w:eastAsia="Calibri" w:cs="Calibri"/>
              <w:color w:val="000000" w:themeColor="text1"/>
              <w:lang w:val="en-GB"/>
            </w:rPr>
          </w:pPr>
          <w:r>
            <w:rPr>
              <w:noProof/>
            </w:rPr>
            <w:drawing>
              <wp:inline distT="0" distB="0" distL="0" distR="0" wp14:anchorId="6E99FAA0" wp14:editId="2430CC7B">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8F3C1F6" w14:textId="77777777" w:rsidR="00D970D9" w:rsidRDefault="00D970D9" w:rsidP="00D970D9">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A64ECB5" w14:textId="77777777" w:rsidR="00D970D9" w:rsidRDefault="00D970D9" w:rsidP="00D970D9">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4CD9BCA3" w14:textId="77777777" w:rsidR="00D970D9" w:rsidRDefault="00D970D9" w:rsidP="00D970D9">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8268DBC" w14:textId="77777777" w:rsidR="00D970D9" w:rsidRDefault="00D970D9" w:rsidP="00D970D9">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F214400" wp14:editId="3A3AB27B">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528B7064"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459288">
    <w:abstractNumId w:val="0"/>
  </w:num>
  <w:num w:numId="2" w16cid:durableId="1652254002">
    <w:abstractNumId w:val="16"/>
  </w:num>
  <w:num w:numId="3" w16cid:durableId="1482035843">
    <w:abstractNumId w:val="12"/>
  </w:num>
  <w:num w:numId="4" w16cid:durableId="1654676420">
    <w:abstractNumId w:val="21"/>
  </w:num>
  <w:num w:numId="5" w16cid:durableId="2039115522">
    <w:abstractNumId w:val="17"/>
  </w:num>
  <w:num w:numId="6" w16cid:durableId="363139685">
    <w:abstractNumId w:val="1"/>
  </w:num>
  <w:num w:numId="7" w16cid:durableId="902957526">
    <w:abstractNumId w:val="4"/>
  </w:num>
  <w:num w:numId="8" w16cid:durableId="836308322">
    <w:abstractNumId w:val="13"/>
  </w:num>
  <w:num w:numId="9" w16cid:durableId="999887629">
    <w:abstractNumId w:val="27"/>
  </w:num>
  <w:num w:numId="10" w16cid:durableId="1149664303">
    <w:abstractNumId w:val="14"/>
  </w:num>
  <w:num w:numId="11" w16cid:durableId="1653486037">
    <w:abstractNumId w:val="7"/>
  </w:num>
  <w:num w:numId="12" w16cid:durableId="293486823">
    <w:abstractNumId w:val="23"/>
  </w:num>
  <w:num w:numId="13" w16cid:durableId="40178539">
    <w:abstractNumId w:val="18"/>
  </w:num>
  <w:num w:numId="14" w16cid:durableId="1405831095">
    <w:abstractNumId w:val="20"/>
  </w:num>
  <w:num w:numId="15" w16cid:durableId="524712002">
    <w:abstractNumId w:val="19"/>
  </w:num>
  <w:num w:numId="16" w16cid:durableId="1092361203">
    <w:abstractNumId w:val="10"/>
  </w:num>
  <w:num w:numId="17" w16cid:durableId="1381394876">
    <w:abstractNumId w:val="3"/>
  </w:num>
  <w:num w:numId="18" w16cid:durableId="1013918893">
    <w:abstractNumId w:val="22"/>
  </w:num>
  <w:num w:numId="19" w16cid:durableId="1099451073">
    <w:abstractNumId w:val="11"/>
  </w:num>
  <w:num w:numId="20" w16cid:durableId="1290672164">
    <w:abstractNumId w:val="24"/>
  </w:num>
  <w:num w:numId="21" w16cid:durableId="1701928243">
    <w:abstractNumId w:val="8"/>
  </w:num>
  <w:num w:numId="22" w16cid:durableId="1520117285">
    <w:abstractNumId w:val="28"/>
  </w:num>
  <w:num w:numId="23" w16cid:durableId="1733655141">
    <w:abstractNumId w:val="9"/>
  </w:num>
  <w:num w:numId="24" w16cid:durableId="353072345">
    <w:abstractNumId w:val="26"/>
  </w:num>
  <w:num w:numId="25" w16cid:durableId="341317986">
    <w:abstractNumId w:val="15"/>
  </w:num>
  <w:num w:numId="26" w16cid:durableId="385108502">
    <w:abstractNumId w:val="2"/>
  </w:num>
  <w:num w:numId="27" w16cid:durableId="1126772136">
    <w:abstractNumId w:val="25"/>
  </w:num>
  <w:num w:numId="28" w16cid:durableId="763888936">
    <w:abstractNumId w:val="5"/>
  </w:num>
  <w:num w:numId="29" w16cid:durableId="90237393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3297"/>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50AC"/>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0A2C"/>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2743"/>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8F64E6"/>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0425E"/>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B7ED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1111"/>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50ADC"/>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0302"/>
    <w:rsid w:val="00D71B52"/>
    <w:rsid w:val="00D7553A"/>
    <w:rsid w:val="00D7773C"/>
    <w:rsid w:val="00D82786"/>
    <w:rsid w:val="00D85A8D"/>
    <w:rsid w:val="00D87395"/>
    <w:rsid w:val="00D96924"/>
    <w:rsid w:val="00D970D9"/>
    <w:rsid w:val="00DA31E0"/>
    <w:rsid w:val="00DA433D"/>
    <w:rsid w:val="00DA715A"/>
    <w:rsid w:val="00DB2E68"/>
    <w:rsid w:val="00DB7915"/>
    <w:rsid w:val="00DC2572"/>
    <w:rsid w:val="00DC450D"/>
    <w:rsid w:val="00DC575F"/>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5B27"/>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113A"/>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FFBD65"/>
  <w15:docId w15:val="{9F174BC4-0146-0346-BD49-CA232D804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A29FBF-03BB-4C72-AEFA-F136B5CC9997}">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DA7242B6-839C-436B-AE0B-01D332219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Mihai-Vladut HOTHAZIE (90058)</cp:lastModifiedBy>
  <cp:revision>11</cp:revision>
  <dcterms:created xsi:type="dcterms:W3CDTF">2026-07-29T22:16:00Z</dcterms:created>
  <dcterms:modified xsi:type="dcterms:W3CDTF">2026-08-26T15:45:00Z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