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5D2007" w:rsidP="005D2007" w:rsidRDefault="00C116E4" w14:paraId="6B756ED0" w14:textId="21C3ACA9">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2FCBB7C1">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004F426F" w14:paraId="574A0553" w14:textId="77777777">
        <w:tc>
          <w:tcPr>
            <w:tcW w:w="3823" w:type="dxa"/>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630083" w:rsidR="000B3AD1" w:rsidP="000B3AD1" w:rsidRDefault="00630083" w14:paraId="13524C69" w14:textId="7319ABF3">
            <w:pPr>
              <w:spacing w:after="0" w:line="240" w:lineRule="auto"/>
              <w:rPr>
                <w:rFonts w:ascii="Times New Roman" w:hAnsi="Times New Roman"/>
                <w:bCs/>
                <w:sz w:val="24"/>
                <w:szCs w:val="24"/>
              </w:rPr>
            </w:pPr>
            <w:r w:rsidRPr="00630083">
              <w:rPr>
                <w:rFonts w:ascii="Times New Roman" w:hAnsi="Times New Roman"/>
                <w:bCs/>
                <w:sz w:val="24"/>
                <w:szCs w:val="24"/>
              </w:rPr>
              <w:t>Departamentul de Ingineria Sistemelor Aeronautice și Management Aeronautic ”Nicolae Tipei”</w:t>
            </w:r>
          </w:p>
        </w:tc>
      </w:tr>
      <w:tr w:rsidRPr="00C116E4" w:rsidR="000B3AD1" w:rsidTr="004F426F" w14:paraId="56B65CAC" w14:textId="77777777">
        <w:tc>
          <w:tcPr>
            <w:tcW w:w="3823" w:type="dxa"/>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004F426F" w14:paraId="06D8832E" w14:textId="77777777">
        <w:tc>
          <w:tcPr>
            <w:tcW w:w="3823" w:type="dxa"/>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0B3AD1" w:rsidP="000B3AD1" w:rsidRDefault="000B3AD1"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0B3AD1" w:rsidTr="004F426F" w14:paraId="364B4DCD" w14:textId="77777777">
        <w:tc>
          <w:tcPr>
            <w:tcW w:w="3823" w:type="dxa"/>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004F426F" w14:paraId="456B9D7C" w14:textId="77777777">
        <w:tc>
          <w:tcPr>
            <w:tcW w:w="3823" w:type="dxa"/>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004F426F" w14:paraId="375B37EE" w14:textId="77777777">
        <w:tc>
          <w:tcPr>
            <w:tcW w:w="3823" w:type="dxa"/>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5DD35FD4" w14:paraId="57E36C1D" w14:textId="77777777">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8"/>
            <w:tcMar/>
          </w:tcPr>
          <w:p w:rsidRPr="002607B4" w:rsidR="002607B4" w:rsidP="002607B4" w:rsidRDefault="002607B4" w14:paraId="4293B238" w14:textId="77777777">
            <w:pPr>
              <w:spacing w:after="0" w:line="240" w:lineRule="auto"/>
              <w:rPr>
                <w:rFonts w:ascii="Times New Roman" w:hAnsi="Times New Roman"/>
                <w:b/>
                <w:bCs/>
                <w:sz w:val="24"/>
                <w:szCs w:val="24"/>
              </w:rPr>
            </w:pPr>
            <w:r w:rsidRPr="002607B4">
              <w:rPr>
                <w:rFonts w:ascii="Times New Roman" w:hAnsi="Times New Roman"/>
                <w:b/>
                <w:bCs/>
                <w:sz w:val="24"/>
                <w:szCs w:val="24"/>
              </w:rPr>
              <w:t>UE - Instituții și politici</w:t>
            </w:r>
          </w:p>
          <w:p w:rsidRPr="00364C75" w:rsidR="001F003F" w:rsidP="000B3BD0" w:rsidRDefault="001F003F" w14:paraId="3996590F" w14:textId="777E47C1">
            <w:pPr>
              <w:spacing w:after="0" w:line="240" w:lineRule="auto"/>
              <w:rPr>
                <w:rFonts w:ascii="Times New Roman" w:hAnsi="Times New Roman"/>
                <w:b/>
                <w:bCs/>
                <w:sz w:val="24"/>
                <w:szCs w:val="24"/>
                <w:highlight w:val="yellow"/>
              </w:rPr>
            </w:pPr>
          </w:p>
        </w:tc>
      </w:tr>
      <w:tr w:rsidRPr="0007194F" w:rsidR="00FD0711" w:rsidTr="5DD35FD4"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Pr="0007194F" w:rsidR="00FD0711" w:rsidP="000B3BD0" w:rsidRDefault="002607B4" w14:paraId="7D0EC825" w14:textId="539EBCF1">
            <w:pPr>
              <w:spacing w:after="0" w:line="240" w:lineRule="auto"/>
              <w:rPr>
                <w:rFonts w:ascii="Times New Roman" w:hAnsi="Times New Roman"/>
                <w:sz w:val="24"/>
                <w:szCs w:val="24"/>
              </w:rPr>
            </w:pPr>
            <w:r w:rsidRPr="002607B4">
              <w:rPr>
                <w:rFonts w:ascii="Times New Roman" w:hAnsi="Times New Roman"/>
                <w:b/>
                <w:sz w:val="24"/>
                <w:szCs w:val="24"/>
              </w:rPr>
              <w:t xml:space="preserve">Prof. dr. ing. Zaharia Sorin Eugen </w:t>
            </w:r>
          </w:p>
        </w:tc>
      </w:tr>
      <w:tr w:rsidRPr="0007194F" w:rsidR="00FD0711" w:rsidTr="5DD35FD4" w14:paraId="4C0392E2" w14:textId="77777777">
        <w:tc>
          <w:tcPr>
            <w:tcW w:w="4449" w:type="dxa"/>
            <w:gridSpan w:val="5"/>
            <w:tcMar/>
          </w:tcPr>
          <w:p w:rsidRPr="00085094" w:rsidR="00FD0711" w:rsidP="5DD35FD4" w:rsidRDefault="00FD0711" w14:paraId="0068B97D" w14:textId="240F3EB6">
            <w:pPr>
              <w:spacing w:after="0" w:line="240" w:lineRule="auto"/>
              <w:rPr>
                <w:rFonts w:ascii="Times New Roman" w:hAnsi="Times New Roman"/>
                <w:sz w:val="24"/>
                <w:szCs w:val="24"/>
              </w:rPr>
            </w:pPr>
            <w:r w:rsidRPr="5DD35FD4" w:rsidR="00FD0711">
              <w:rPr>
                <w:rFonts w:ascii="Times New Roman" w:hAnsi="Times New Roman"/>
                <w:sz w:val="24"/>
                <w:szCs w:val="24"/>
              </w:rPr>
              <w:t xml:space="preserve">2.3 </w:t>
            </w:r>
            <w:r w:rsidRPr="5DD35FD4" w:rsidR="00FD0711">
              <w:rPr>
                <w:rFonts w:ascii="Times New Roman" w:hAnsi="Times New Roman"/>
                <w:sz w:val="24"/>
                <w:szCs w:val="24"/>
              </w:rPr>
              <w:t>Titularul</w:t>
            </w:r>
            <w:r w:rsidRPr="5DD35FD4" w:rsidR="00ED7111">
              <w:rPr>
                <w:rFonts w:ascii="Times New Roman" w:hAnsi="Times New Roman"/>
                <w:sz w:val="24"/>
                <w:szCs w:val="24"/>
              </w:rPr>
              <w:t>/ii</w:t>
            </w:r>
            <w:r w:rsidRPr="5DD35FD4" w:rsidR="00FD0711">
              <w:rPr>
                <w:rFonts w:ascii="Times New Roman" w:hAnsi="Times New Roman"/>
                <w:sz w:val="24"/>
                <w:szCs w:val="24"/>
              </w:rPr>
              <w:t xml:space="preserve"> activită</w:t>
            </w:r>
            <w:r w:rsidRPr="5DD35FD4" w:rsidR="001B1709">
              <w:rPr>
                <w:rFonts w:ascii="Times New Roman" w:hAnsi="Times New Roman"/>
                <w:sz w:val="24"/>
                <w:szCs w:val="24"/>
              </w:rPr>
              <w:t>ț</w:t>
            </w:r>
            <w:r w:rsidRPr="5DD35FD4" w:rsidR="00FD0711">
              <w:rPr>
                <w:rFonts w:ascii="Times New Roman" w:hAnsi="Times New Roman"/>
                <w:sz w:val="24"/>
                <w:szCs w:val="24"/>
              </w:rPr>
              <w:t>ilor de seminar</w:t>
            </w:r>
          </w:p>
        </w:tc>
        <w:tc>
          <w:tcPr>
            <w:tcW w:w="5556" w:type="dxa"/>
            <w:gridSpan w:val="6"/>
            <w:tcMar/>
          </w:tcPr>
          <w:p w:rsidRPr="0007194F" w:rsidR="00FD0711" w:rsidP="000B3BD0" w:rsidRDefault="002607B4" w14:paraId="4CA0B319" w14:textId="3F8CC11B">
            <w:pPr>
              <w:spacing w:after="0" w:line="240" w:lineRule="auto"/>
              <w:rPr>
                <w:rFonts w:ascii="Times New Roman" w:hAnsi="Times New Roman"/>
                <w:sz w:val="24"/>
                <w:szCs w:val="24"/>
              </w:rPr>
            </w:pPr>
            <w:r w:rsidRPr="002607B4">
              <w:rPr>
                <w:rFonts w:ascii="Times New Roman" w:hAnsi="Times New Roman"/>
                <w:b/>
                <w:sz w:val="24"/>
                <w:szCs w:val="24"/>
              </w:rPr>
              <w:t>Prof. dr. ing. Zaharia Sorin Eugen</w:t>
            </w:r>
          </w:p>
        </w:tc>
      </w:tr>
      <w:tr w:rsidRPr="005D2007" w:rsidR="00700487" w:rsidTr="5DD35FD4"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7D03CABE">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5D2007" w:rsidR="00FD0711" w:rsidP="000B3BD0" w:rsidRDefault="002607B4" w14:paraId="5453D953" w14:textId="746E8EC8">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2607B4" w14:paraId="38374877" w14:textId="5F7EE294">
            <w:pPr>
              <w:spacing w:after="0" w:line="240" w:lineRule="auto"/>
              <w:rPr>
                <w:rFonts w:ascii="Times New Roman" w:hAnsi="Times New Roman"/>
                <w:sz w:val="24"/>
                <w:szCs w:val="24"/>
              </w:rPr>
            </w:pPr>
            <w:r>
              <w:rPr>
                <w:rFonts w:ascii="Times New Roman" w:hAnsi="Times New Roman"/>
                <w:sz w:val="24"/>
                <w:szCs w:val="24"/>
              </w:rPr>
              <w:t>F</w:t>
            </w:r>
          </w:p>
        </w:tc>
      </w:tr>
      <w:tr w:rsidRPr="00C116E4" w:rsidR="007A1B42" w:rsidTr="5DD35FD4"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E7AB8" w14:paraId="03F77098" w14:textId="6C00217E">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2607B4">
              <w:rPr>
                <w:rFonts w:ascii="Times New Roman" w:hAnsi="Times New Roman"/>
                <w:sz w:val="24"/>
                <w:szCs w:val="24"/>
                <w:lang w:val="en-US"/>
              </w:rPr>
              <w:t>C</w:t>
            </w:r>
          </w:p>
        </w:tc>
        <w:tc>
          <w:tcPr>
            <w:tcW w:w="2412" w:type="dxa"/>
            <w:gridSpan w:val="4"/>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2607B4" w14:paraId="7F83CE32" w14:textId="52A444BC">
            <w:pPr>
              <w:spacing w:after="0" w:line="240" w:lineRule="auto"/>
              <w:rPr>
                <w:rFonts w:ascii="Times New Roman" w:hAnsi="Times New Roman"/>
                <w:sz w:val="24"/>
                <w:szCs w:val="24"/>
              </w:rPr>
            </w:pPr>
            <w:r w:rsidRPr="002607B4">
              <w:rPr>
                <w:rFonts w:ascii="Times New Roman" w:hAnsi="Times New Roman"/>
                <w:sz w:val="24"/>
                <w:szCs w:val="24"/>
              </w:rPr>
              <w:t>UPB.09.C.02.L.002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459"/>
        <w:gridCol w:w="2545"/>
        <w:gridCol w:w="555"/>
      </w:tblGrid>
      <w:tr w:rsidRPr="0007194F" w:rsidR="00FD0711" w:rsidTr="5DD35FD4" w14:paraId="02F8C437" w14:textId="77777777">
        <w:tc>
          <w:tcPr>
            <w:tcW w:w="3865"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Mar/>
          </w:tcPr>
          <w:p w:rsidRPr="0007194F" w:rsidR="00FD0711" w:rsidP="000B3BD0" w:rsidRDefault="00C116E4" w14:paraId="6CEAB724" w14:textId="1C25354E">
            <w:pPr>
              <w:spacing w:after="0" w:line="240" w:lineRule="auto"/>
              <w:rPr>
                <w:rFonts w:ascii="Times New Roman" w:hAnsi="Times New Roman"/>
                <w:sz w:val="24"/>
                <w:szCs w:val="24"/>
              </w:rPr>
            </w:pPr>
            <w:r w:rsidRPr="000227E7">
              <w:rPr>
                <w:rFonts w:ascii="Times New Roman" w:hAnsi="Times New Roman"/>
                <w:sz w:val="24"/>
                <w:szCs w:val="24"/>
              </w:rPr>
              <w:t>4</w:t>
            </w:r>
          </w:p>
        </w:tc>
        <w:tc>
          <w:tcPr>
            <w:tcW w:w="2102" w:type="dxa"/>
            <w:gridSpan w:val="2"/>
            <w:tcMar/>
          </w:tcPr>
          <w:p w:rsidRPr="0007194F" w:rsidR="00FD0711" w:rsidP="000B3BD0"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C116E4" w14:paraId="7DB3CF51" w14:textId="5A7AA0D7">
            <w:pPr>
              <w:spacing w:after="0" w:line="240" w:lineRule="auto"/>
              <w:rPr>
                <w:rFonts w:ascii="Times New Roman" w:hAnsi="Times New Roman"/>
                <w:sz w:val="24"/>
                <w:szCs w:val="24"/>
              </w:rPr>
            </w:pPr>
            <w:r w:rsidRPr="000227E7">
              <w:rPr>
                <w:rFonts w:ascii="Times New Roman" w:hAnsi="Times New Roman"/>
                <w:sz w:val="24"/>
                <w:szCs w:val="24"/>
              </w:rPr>
              <w:t>2</w:t>
            </w:r>
          </w:p>
        </w:tc>
        <w:tc>
          <w:tcPr>
            <w:tcW w:w="2545" w:type="dxa"/>
            <w:tcMar/>
          </w:tcPr>
          <w:p w:rsidRPr="0007194F" w:rsidR="00FD0711" w:rsidP="000B3BD0" w:rsidRDefault="00FD0711" w14:paraId="7625568D" w14:textId="7389ADC3">
            <w:pPr>
              <w:spacing w:after="0" w:line="240" w:lineRule="auto"/>
              <w:ind w:right="-170"/>
              <w:rPr>
                <w:rFonts w:ascii="Times New Roman" w:hAnsi="Times New Roman"/>
                <w:sz w:val="24"/>
                <w:szCs w:val="24"/>
              </w:rPr>
            </w:pPr>
            <w:r w:rsidRPr="5DD35FD4" w:rsidR="00FD0711">
              <w:rPr>
                <w:rFonts w:ascii="Times New Roman" w:hAnsi="Times New Roman"/>
                <w:sz w:val="24"/>
                <w:szCs w:val="24"/>
              </w:rPr>
              <w:t>3.3</w:t>
            </w:r>
            <w:r w:rsidRPr="5DD35FD4" w:rsidR="00ED7111">
              <w:rPr>
                <w:rFonts w:ascii="Times New Roman" w:hAnsi="Times New Roman"/>
                <w:sz w:val="24"/>
                <w:szCs w:val="24"/>
              </w:rPr>
              <w:t xml:space="preserve"> </w:t>
            </w:r>
            <w:r w:rsidRPr="5DD35FD4" w:rsidR="00FD0711">
              <w:rPr>
                <w:rFonts w:ascii="Times New Roman" w:hAnsi="Times New Roman"/>
                <w:sz w:val="24"/>
                <w:szCs w:val="24"/>
              </w:rPr>
              <w:t>seminar</w:t>
            </w:r>
          </w:p>
        </w:tc>
        <w:tc>
          <w:tcPr>
            <w:tcW w:w="555" w:type="dxa"/>
            <w:tcMar/>
          </w:tcPr>
          <w:p w:rsidRPr="0007194F" w:rsidR="00FD0711" w:rsidP="000B3BD0" w:rsidRDefault="002607B4" w14:paraId="11765071" w14:textId="2725B430">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5DD35FD4" w14:paraId="5F470B7C" w14:textId="77777777">
        <w:tc>
          <w:tcPr>
            <w:tcW w:w="3865" w:type="dxa"/>
            <w:shd w:val="clear" w:color="auto" w:fill="D9D9D9" w:themeFill="background1" w:themeFillShade="D9"/>
            <w:tcMar/>
          </w:tcPr>
          <w:p w:rsidRPr="0007194F" w:rsidR="00FD0711" w:rsidP="000B3BD0"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hemeFill="background1" w:themeFillShade="D9"/>
            <w:tcMar/>
          </w:tcPr>
          <w:p w:rsidRPr="0007194F" w:rsidR="00FD0711" w:rsidP="000B3BD0" w:rsidRDefault="002607B4" w14:paraId="45890212" w14:textId="5CA5DB02">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hemeFill="background1" w:themeFillShade="D9"/>
            <w:tcMar/>
          </w:tcPr>
          <w:p w:rsidRPr="0007194F" w:rsidR="00FD0711" w:rsidP="000B3BD0"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0227E7" w:rsidR="00FD0711" w:rsidP="000B3BD0" w:rsidRDefault="00E85C51" w14:paraId="794B634A" w14:textId="37EFB0B0">
            <w:pPr>
              <w:spacing w:after="0" w:line="240" w:lineRule="auto"/>
              <w:rPr>
                <w:rFonts w:ascii="Times New Roman" w:hAnsi="Times New Roman"/>
                <w:sz w:val="24"/>
                <w:szCs w:val="24"/>
              </w:rPr>
            </w:pPr>
            <w:r w:rsidRPr="000227E7">
              <w:rPr>
                <w:rFonts w:ascii="Times New Roman" w:hAnsi="Times New Roman"/>
                <w:sz w:val="24"/>
                <w:szCs w:val="24"/>
              </w:rPr>
              <w:t>28</w:t>
            </w:r>
          </w:p>
        </w:tc>
        <w:tc>
          <w:tcPr>
            <w:tcW w:w="2545" w:type="dxa"/>
            <w:shd w:val="clear" w:color="auto" w:fill="D9D9D9" w:themeFill="background1" w:themeFillShade="D9"/>
            <w:tcMar/>
          </w:tcPr>
          <w:p w:rsidRPr="008B5BEA" w:rsidR="00FD0711" w:rsidP="5DD35FD4" w:rsidRDefault="00FD0711" w14:paraId="5C2D0A56" w14:textId="30E9B287">
            <w:pPr>
              <w:spacing w:after="0" w:line="240" w:lineRule="auto"/>
              <w:ind w:right="-128"/>
              <w:rPr>
                <w:rFonts w:ascii="Times New Roman" w:hAnsi="Times New Roman"/>
                <w:sz w:val="24"/>
                <w:szCs w:val="24"/>
              </w:rPr>
            </w:pPr>
            <w:r w:rsidRPr="5DD35FD4" w:rsidR="00FD0711">
              <w:rPr>
                <w:rFonts w:ascii="Times New Roman" w:hAnsi="Times New Roman"/>
                <w:sz w:val="24"/>
                <w:szCs w:val="24"/>
              </w:rPr>
              <w:t xml:space="preserve">3.6 </w:t>
            </w:r>
            <w:r w:rsidRPr="5DD35FD4" w:rsidR="00FD0711">
              <w:rPr>
                <w:rFonts w:ascii="Times New Roman" w:hAnsi="Times New Roman"/>
                <w:sz w:val="24"/>
                <w:szCs w:val="24"/>
              </w:rPr>
              <w:t>seminar</w:t>
            </w:r>
          </w:p>
        </w:tc>
        <w:tc>
          <w:tcPr>
            <w:tcW w:w="555" w:type="dxa"/>
            <w:shd w:val="clear" w:color="auto" w:fill="D9D9D9" w:themeFill="background1" w:themeFillShade="D9"/>
            <w:tcMar/>
          </w:tcPr>
          <w:p w:rsidRPr="0007194F" w:rsidR="00FD0711" w:rsidP="000B3BD0" w:rsidRDefault="002607B4" w14:paraId="46F27A35" w14:textId="42A7D39A">
            <w:pPr>
              <w:spacing w:after="0" w:line="240" w:lineRule="auto"/>
              <w:rPr>
                <w:rFonts w:ascii="Times New Roman" w:hAnsi="Times New Roman"/>
                <w:sz w:val="24"/>
                <w:szCs w:val="24"/>
              </w:rPr>
            </w:pPr>
            <w:r>
              <w:rPr>
                <w:rFonts w:ascii="Times New Roman" w:hAnsi="Times New Roman"/>
                <w:sz w:val="24"/>
                <w:szCs w:val="24"/>
              </w:rPr>
              <w:t>28</w:t>
            </w:r>
          </w:p>
        </w:tc>
      </w:tr>
      <w:tr w:rsidRPr="0007194F" w:rsidR="00FD0711" w:rsidTr="5DD35FD4" w14:paraId="5505ED6B" w14:textId="77777777">
        <w:tc>
          <w:tcPr>
            <w:tcW w:w="9470" w:type="dxa"/>
            <w:gridSpan w:val="7"/>
            <w:tcMar/>
          </w:tcPr>
          <w:p w:rsidRPr="0007194F" w:rsidR="00FD0711" w:rsidP="000B3BD0"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5DD35FD4" w14:paraId="02D3FB4C" w14:textId="77777777">
        <w:trPr>
          <w:trHeight w:val="972"/>
        </w:trPr>
        <w:tc>
          <w:tcPr>
            <w:tcW w:w="9470" w:type="dxa"/>
            <w:gridSpan w:val="7"/>
            <w:tcMar/>
          </w:tcPr>
          <w:p w:rsidRPr="0007194F" w:rsidR="0065472F" w:rsidP="000B3BD0"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4A79F2F6">
            <w:pPr>
              <w:spacing w:after="0" w:line="240" w:lineRule="auto"/>
              <w:rPr>
                <w:rFonts w:ascii="Times New Roman" w:hAnsi="Times New Roman"/>
                <w:color w:val="9BBB59" w:themeColor="accent3"/>
                <w:sz w:val="24"/>
                <w:szCs w:val="24"/>
              </w:rPr>
            </w:pPr>
            <w:r w:rsidRPr="5DD35FD4" w:rsidR="0065472F">
              <w:rPr>
                <w:rFonts w:ascii="Times New Roman" w:hAnsi="Times New Roman"/>
                <w:sz w:val="24"/>
                <w:szCs w:val="24"/>
              </w:rPr>
              <w:t xml:space="preserve">Pregătire </w:t>
            </w:r>
            <w:r w:rsidRPr="5DD35FD4" w:rsidR="0065472F">
              <w:rPr>
                <w:rFonts w:ascii="Times New Roman" w:hAnsi="Times New Roman"/>
                <w:sz w:val="24"/>
                <w:szCs w:val="24"/>
              </w:rPr>
              <w:t>seminarii</w:t>
            </w:r>
            <w:r w:rsidRPr="5DD35FD4" w:rsidR="0065472F">
              <w:rPr>
                <w:rFonts w:ascii="Times New Roman" w:hAnsi="Times New Roman"/>
                <w:sz w:val="24"/>
                <w:szCs w:val="24"/>
              </w:rPr>
              <w:t xml:space="preserve">, teme, referate, portofolii </w:t>
            </w:r>
            <w:r w:rsidRPr="5DD35FD4" w:rsidR="001B1709">
              <w:rPr>
                <w:rFonts w:ascii="Times New Roman" w:hAnsi="Times New Roman"/>
                <w:sz w:val="24"/>
                <w:szCs w:val="24"/>
              </w:rPr>
              <w:t>ș</w:t>
            </w:r>
            <w:r w:rsidRPr="5DD35FD4" w:rsidR="0065472F">
              <w:rPr>
                <w:rFonts w:ascii="Times New Roman" w:hAnsi="Times New Roman"/>
                <w:sz w:val="24"/>
                <w:szCs w:val="24"/>
              </w:rPr>
              <w:t>i eseuri</w:t>
            </w:r>
          </w:p>
        </w:tc>
        <w:tc>
          <w:tcPr>
            <w:tcW w:w="555" w:type="dxa"/>
            <w:tcMar/>
          </w:tcPr>
          <w:p w:rsidR="0065472F" w:rsidP="002607B4" w:rsidRDefault="002607B4" w14:paraId="74410DD6" w14:textId="62F6E8FE">
            <w:pPr>
              <w:spacing w:after="0" w:line="240" w:lineRule="auto"/>
              <w:jc w:val="center"/>
              <w:rPr>
                <w:rFonts w:ascii="Times New Roman" w:hAnsi="Times New Roman"/>
                <w:sz w:val="24"/>
                <w:szCs w:val="24"/>
              </w:rPr>
            </w:pPr>
            <w:r>
              <w:rPr>
                <w:rFonts w:ascii="Times New Roman" w:hAnsi="Times New Roman"/>
                <w:sz w:val="24"/>
                <w:szCs w:val="24"/>
              </w:rPr>
              <w:t>5</w:t>
            </w:r>
          </w:p>
          <w:p w:rsidR="000227E7" w:rsidP="002607B4" w:rsidRDefault="002607B4" w14:paraId="28E85883" w14:textId="35553543">
            <w:pPr>
              <w:spacing w:after="0" w:line="240" w:lineRule="auto"/>
              <w:jc w:val="center"/>
              <w:rPr>
                <w:rFonts w:ascii="Times New Roman" w:hAnsi="Times New Roman"/>
                <w:sz w:val="24"/>
                <w:szCs w:val="24"/>
              </w:rPr>
            </w:pPr>
            <w:r>
              <w:rPr>
                <w:rFonts w:ascii="Times New Roman" w:hAnsi="Times New Roman"/>
                <w:sz w:val="24"/>
                <w:szCs w:val="24"/>
              </w:rPr>
              <w:t>6</w:t>
            </w:r>
          </w:p>
          <w:p w:rsidRPr="0007194F" w:rsidR="000227E7" w:rsidP="002607B4" w:rsidRDefault="002607B4" w14:paraId="34001936" w14:textId="246A06AF">
            <w:pPr>
              <w:spacing w:after="0" w:line="240" w:lineRule="auto"/>
              <w:jc w:val="center"/>
              <w:rPr>
                <w:rFonts w:ascii="Times New Roman" w:hAnsi="Times New Roman"/>
                <w:sz w:val="24"/>
                <w:szCs w:val="24"/>
              </w:rPr>
            </w:pPr>
            <w:r>
              <w:rPr>
                <w:rFonts w:ascii="Times New Roman" w:hAnsi="Times New Roman"/>
                <w:sz w:val="24"/>
                <w:szCs w:val="24"/>
              </w:rPr>
              <w:t>6</w:t>
            </w:r>
          </w:p>
        </w:tc>
      </w:tr>
      <w:tr w:rsidRPr="0007194F" w:rsidR="00FD0711" w:rsidTr="5DD35FD4" w14:paraId="4D18A6AB" w14:textId="77777777">
        <w:tc>
          <w:tcPr>
            <w:tcW w:w="9470" w:type="dxa"/>
            <w:gridSpan w:val="7"/>
            <w:tcMar/>
          </w:tcPr>
          <w:p w:rsidRPr="0007194F" w:rsidR="00FD0711" w:rsidP="000B3BD0"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227E7" w:rsidR="00FD0711" w:rsidP="002607B4" w:rsidRDefault="00FD0711" w14:paraId="1D9736A9" w14:textId="735A66A2">
            <w:pPr>
              <w:spacing w:after="0" w:line="240" w:lineRule="auto"/>
              <w:jc w:val="center"/>
              <w:rPr>
                <w:rFonts w:ascii="Times New Roman" w:hAnsi="Times New Roman"/>
                <w:sz w:val="24"/>
                <w:szCs w:val="24"/>
              </w:rPr>
            </w:pPr>
          </w:p>
        </w:tc>
      </w:tr>
      <w:tr w:rsidRPr="0007194F" w:rsidR="00FD0711" w:rsidTr="5DD35FD4" w14:paraId="3F6B30D3" w14:textId="77777777">
        <w:tc>
          <w:tcPr>
            <w:tcW w:w="9470" w:type="dxa"/>
            <w:gridSpan w:val="7"/>
            <w:tcMar/>
          </w:tcPr>
          <w:p w:rsidRPr="0007194F" w:rsidR="00FD0711" w:rsidP="000B3BD0"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227E7" w:rsidR="00FD0711" w:rsidP="002607B4" w:rsidRDefault="002607B4" w14:paraId="43E19057" w14:textId="1B859FED">
            <w:pPr>
              <w:spacing w:after="0" w:line="240" w:lineRule="auto"/>
              <w:jc w:val="center"/>
              <w:rPr>
                <w:rFonts w:ascii="Times New Roman" w:hAnsi="Times New Roman"/>
                <w:sz w:val="24"/>
                <w:szCs w:val="24"/>
              </w:rPr>
            </w:pPr>
            <w:r>
              <w:rPr>
                <w:rFonts w:ascii="Times New Roman" w:hAnsi="Times New Roman"/>
                <w:sz w:val="24"/>
                <w:szCs w:val="24"/>
              </w:rPr>
              <w:t>2</w:t>
            </w:r>
          </w:p>
        </w:tc>
      </w:tr>
      <w:tr w:rsidRPr="0007194F" w:rsidR="00A8092B" w:rsidTr="5DD35FD4"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0227E7" w:rsidR="00A8092B" w:rsidP="002607B4" w:rsidRDefault="00A8092B" w14:paraId="07034853" w14:textId="0700B1AC">
            <w:pPr>
              <w:spacing w:after="0" w:line="240" w:lineRule="auto"/>
              <w:jc w:val="center"/>
              <w:rPr>
                <w:rFonts w:ascii="Times New Roman" w:hAnsi="Times New Roman"/>
                <w:sz w:val="24"/>
                <w:szCs w:val="24"/>
              </w:rPr>
            </w:pPr>
          </w:p>
        </w:tc>
      </w:tr>
      <w:tr w:rsidRPr="0007194F" w:rsidR="00FD0711" w:rsidTr="5DD35FD4"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0227E7" w:rsidR="00FD0711" w:rsidP="000B3BD0" w:rsidRDefault="002607B4" w14:paraId="50E327D1" w14:textId="628D508B">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Pr="0007194F" w:rsidR="00FD0711" w:rsidTr="5DD35FD4"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227E7" w:rsidRDefault="002607B4" w14:paraId="0E134E17" w14:textId="12B89AED">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Pr="0007194F" w:rsidR="00FD0711" w:rsidTr="5DD35FD4"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2607B4" w14:paraId="32F2FDA1" w14:textId="066B1E7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178D12EF">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0227E7" w:rsidR="00B609FA" w:rsidP="000B3BD0" w:rsidRDefault="00B609FA" w14:paraId="2F95B643" w14:textId="1FF1EDDB">
            <w:pPr>
              <w:pStyle w:val="ListParagraph"/>
              <w:numPr>
                <w:ilvl w:val="0"/>
                <w:numId w:val="21"/>
              </w:numPr>
              <w:rPr>
                <w:rFonts w:ascii="Times New Roman" w:hAnsi="Times New Roman"/>
                <w:sz w:val="24"/>
                <w:szCs w:val="24"/>
              </w:rPr>
            </w:pPr>
          </w:p>
        </w:tc>
      </w:tr>
      <w:tr w:rsidR="00B609FA" w:rsidTr="00B609FA" w14:paraId="2114D3A9" w14:textId="77777777">
        <w:tc>
          <w:tcPr>
            <w:tcW w:w="5228" w:type="dxa"/>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0227E7" w:rsidR="008421F0" w:rsidP="000B3BD0" w:rsidRDefault="008421F0" w14:paraId="03D86E87" w14:textId="1F3EA90D">
            <w:pPr>
              <w:pStyle w:val="ListParagraph"/>
              <w:numPr>
                <w:ilvl w:val="0"/>
                <w:numId w:val="21"/>
              </w:numPr>
              <w:rPr>
                <w:rFonts w:ascii="Times New Roman" w:hAnsi="Times New Roman"/>
                <w:sz w:val="24"/>
                <w:szCs w:val="24"/>
              </w:rPr>
            </w:pP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7C8128F">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25"/>
        <w:gridCol w:w="6231"/>
      </w:tblGrid>
      <w:tr w:rsidRPr="0007194F" w:rsidR="00FD0711" w:rsidTr="5DD35FD4" w14:paraId="312E0DE7" w14:textId="77777777">
        <w:tc>
          <w:tcPr>
            <w:tcW w:w="4225" w:type="dxa"/>
            <w:tcMar/>
          </w:tcPr>
          <w:p w:rsidRPr="0007194F" w:rsidR="00FD0711" w:rsidP="000B3BD0" w:rsidRDefault="00FD0711" w14:paraId="5FCC0C5A" w14:textId="017BB8B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6231" w:type="dxa"/>
            <w:tcMar/>
          </w:tcPr>
          <w:p w:rsidRPr="002607B4" w:rsidR="00E20BD3" w:rsidP="002607B4" w:rsidRDefault="002607B4" w14:paraId="3202D18E" w14:textId="46EA8084">
            <w:pPr>
              <w:pStyle w:val="ListParagraph"/>
              <w:numPr>
                <w:ilvl w:val="0"/>
                <w:numId w:val="21"/>
              </w:numPr>
              <w:spacing w:after="0" w:line="240" w:lineRule="auto"/>
              <w:rPr>
                <w:rFonts w:ascii="Times New Roman" w:hAnsi="Times New Roman"/>
                <w:sz w:val="24"/>
                <w:szCs w:val="24"/>
              </w:rPr>
            </w:pPr>
            <w:r w:rsidRPr="002607B4">
              <w:rPr>
                <w:rFonts w:ascii="Times New Roman" w:hAnsi="Times New Roman"/>
                <w:sz w:val="24"/>
                <w:szCs w:val="24"/>
              </w:rPr>
              <w:t>Sală de curs echipată cu calculator şi videoproiector, echipamente de informatică și de comunicații.</w:t>
            </w:r>
          </w:p>
        </w:tc>
      </w:tr>
      <w:tr w:rsidRPr="0007194F" w:rsidR="00FD0711" w:rsidTr="5DD35FD4" w14:paraId="30197A50" w14:textId="77777777">
        <w:tc>
          <w:tcPr>
            <w:tcW w:w="4225" w:type="dxa"/>
            <w:tcMar/>
          </w:tcPr>
          <w:p w:rsidRPr="0007194F" w:rsidR="00FD0711" w:rsidP="000B3BD0" w:rsidRDefault="00FD0711" w14:paraId="4ED81E2D" w14:textId="36910D30">
            <w:pPr>
              <w:spacing w:after="0" w:line="240" w:lineRule="auto"/>
              <w:rPr>
                <w:rFonts w:ascii="Times New Roman" w:hAnsi="Times New Roman"/>
                <w:sz w:val="24"/>
                <w:szCs w:val="24"/>
              </w:rPr>
            </w:pPr>
            <w:r w:rsidRPr="5DD35FD4" w:rsidR="00FD0711">
              <w:rPr>
                <w:rFonts w:ascii="Times New Roman" w:hAnsi="Times New Roman"/>
                <w:sz w:val="24"/>
                <w:szCs w:val="24"/>
              </w:rPr>
              <w:t xml:space="preserve">5.2 </w:t>
            </w:r>
            <w:r w:rsidR="0BB86440">
              <w:rPr/>
              <w:t xml:space="preserve"> </w:t>
            </w:r>
            <w:r w:rsidRPr="5DD35FD4" w:rsidR="0BB86440">
              <w:rPr>
                <w:rFonts w:ascii="Times New Roman" w:hAnsi="Times New Roman"/>
                <w:sz w:val="24"/>
                <w:szCs w:val="24"/>
              </w:rPr>
              <w:t>de desfășurare a seminarului</w:t>
            </w:r>
          </w:p>
        </w:tc>
        <w:tc>
          <w:tcPr>
            <w:tcW w:w="6231" w:type="dxa"/>
            <w:tcMar/>
          </w:tcPr>
          <w:p w:rsidRPr="002607B4" w:rsidR="00D31C96" w:rsidP="002607B4" w:rsidRDefault="002607B4" w14:paraId="540A7438" w14:textId="4D98D81B">
            <w:pPr>
              <w:pStyle w:val="ListParagraph"/>
              <w:numPr>
                <w:ilvl w:val="0"/>
                <w:numId w:val="21"/>
              </w:numPr>
              <w:spacing w:after="0" w:line="240" w:lineRule="auto"/>
              <w:jc w:val="both"/>
              <w:rPr>
                <w:rFonts w:ascii="Times New Roman" w:hAnsi="Times New Roman"/>
                <w:sz w:val="24"/>
                <w:szCs w:val="24"/>
              </w:rPr>
            </w:pPr>
            <w:r w:rsidRPr="002607B4">
              <w:rPr>
                <w:rFonts w:ascii="Times New Roman" w:hAnsi="Times New Roman"/>
                <w:sz w:val="24"/>
                <w:szCs w:val="24"/>
              </w:rPr>
              <w:t>Existența unei săli de seminar echipată cu videoproiector pentru prezentarea proiectelor realizate de către studenți.</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724FD691">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005815EE" w:rsidP="005815EE" w:rsidRDefault="005815EE" w14:paraId="3FA2F1F9" w14:textId="77777777">
      <w:pPr>
        <w:spacing w:after="20" w:line="240" w:lineRule="auto"/>
        <w:ind w:firstLine="706"/>
        <w:jc w:val="both"/>
        <w:rPr>
          <w:rFonts w:ascii="Times New Roman" w:hAnsi="Times New Roman"/>
          <w:sz w:val="24"/>
          <w:szCs w:val="24"/>
        </w:rPr>
      </w:pPr>
      <w:r w:rsidRPr="005815EE">
        <w:rPr>
          <w:rFonts w:ascii="Times New Roman" w:hAnsi="Times New Roman"/>
          <w:sz w:val="24"/>
          <w:szCs w:val="24"/>
        </w:rPr>
        <w:t>Disciplina își propune să ofere studenților o cunoaștere solidă și structurată a principalelor instituții ale Uniunii Europene, precum Parlamentul European, Comisia Europeană, Consiliul European, Curtea Europeană de Justiție și Tribunalul de Primă Instanță. Studenții vor înțelege modul în care aceste instituții își desfășoară activitatea, precum și principiile fundamentale de guvernare care stau la baza funcționării Uniunii Europene.</w:t>
      </w:r>
    </w:p>
    <w:p w:rsidR="000B3BD0" w:rsidP="005815EE" w:rsidRDefault="005815EE" w14:paraId="0D4011B5" w14:textId="170F43A6">
      <w:pPr>
        <w:spacing w:after="20" w:line="240" w:lineRule="auto"/>
        <w:ind w:firstLine="706"/>
        <w:jc w:val="both"/>
        <w:rPr>
          <w:rFonts w:ascii="Times New Roman" w:hAnsi="Times New Roman"/>
          <w:sz w:val="24"/>
          <w:szCs w:val="24"/>
        </w:rPr>
      </w:pPr>
      <w:r w:rsidRPr="005815EE">
        <w:rPr>
          <w:rFonts w:ascii="Times New Roman" w:hAnsi="Times New Roman"/>
          <w:sz w:val="24"/>
          <w:szCs w:val="24"/>
        </w:rPr>
        <w:t>Totodată, disciplina urmărește să faciliteze înțelegerea etapelor extinderii Uniunii Europene și să dezvolte capacitatea studenților de a analiza condițiile, constrângerile și beneficiile asociate procesului de integrare a unui stat în această organizație supranațională.</w:t>
      </w:r>
    </w:p>
    <w:p w:rsidR="005815EE" w:rsidP="005815EE" w:rsidRDefault="005815EE" w14:paraId="43BC067D" w14:textId="77777777">
      <w:pPr>
        <w:spacing w:after="20" w:line="240" w:lineRule="auto"/>
        <w:ind w:firstLine="706"/>
        <w:jc w:val="both"/>
        <w:rPr>
          <w:rFonts w:ascii="Times New Roman" w:hAnsi="Times New Roman"/>
          <w:sz w:val="24"/>
          <w:szCs w:val="24"/>
        </w:rPr>
      </w:pPr>
    </w:p>
    <w:p w:rsidR="005815EE" w:rsidP="005815EE" w:rsidRDefault="005815EE" w14:paraId="21658146" w14:textId="77777777">
      <w:pPr>
        <w:spacing w:after="20" w:line="240" w:lineRule="auto"/>
        <w:ind w:firstLine="706"/>
        <w:jc w:val="both"/>
        <w:rPr>
          <w:rFonts w:ascii="Times New Roman" w:hAnsi="Times New Roman"/>
          <w:b/>
          <w:sz w:val="24"/>
          <w:szCs w:val="24"/>
        </w:rPr>
      </w:pPr>
    </w:p>
    <w:p w:rsidRPr="005815EE" w:rsidR="0091383B" w:rsidP="005815EE" w:rsidRDefault="000B3BD0" w14:paraId="581229AD" w14:textId="602C098D">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001821" w:rsidR="00101A4C">
        <w:rPr>
          <w:rFonts w:ascii="Times New Roman" w:hAnsi="Times New Roman"/>
          <w:i/>
          <w:color w:val="7F7F7F" w:themeColor="text1" w:themeTint="80"/>
          <w:sz w:val="24"/>
          <w:szCs w:val="24"/>
          <w:highlight w:val="yellow"/>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7D0393EF">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EA2EA5" w:rsidR="00EA2EA5" w:rsidP="000B3BD0" w:rsidRDefault="00EA2EA5" w14:paraId="5BEC5E5D" w14:textId="77777777">
            <w:pPr>
              <w:numPr>
                <w:ilvl w:val="0"/>
                <w:numId w:val="8"/>
              </w:numPr>
              <w:spacing w:after="0" w:line="240" w:lineRule="auto"/>
              <w:jc w:val="both"/>
              <w:rPr>
                <w:rFonts w:ascii="Times New Roman" w:hAnsi="Times New Roman"/>
                <w:sz w:val="24"/>
                <w:szCs w:val="24"/>
              </w:rPr>
            </w:pPr>
            <w:r w:rsidRPr="00EA2EA5">
              <w:rPr>
                <w:rFonts w:ascii="Times New Roman" w:hAnsi="Times New Roman"/>
                <w:b/>
                <w:bCs/>
                <w:sz w:val="24"/>
                <w:szCs w:val="24"/>
              </w:rPr>
              <w:t>Enumeră</w:t>
            </w:r>
            <w:r w:rsidRPr="00EA2EA5">
              <w:rPr>
                <w:rFonts w:ascii="Times New Roman" w:hAnsi="Times New Roman"/>
                <w:sz w:val="24"/>
                <w:szCs w:val="24"/>
              </w:rPr>
              <w:t xml:space="preserve"> și </w:t>
            </w:r>
            <w:r w:rsidRPr="00EA2EA5">
              <w:rPr>
                <w:rFonts w:ascii="Times New Roman" w:hAnsi="Times New Roman"/>
                <w:b/>
                <w:bCs/>
                <w:sz w:val="24"/>
                <w:szCs w:val="24"/>
              </w:rPr>
              <w:t>explică</w:t>
            </w:r>
            <w:r w:rsidRPr="00EA2EA5">
              <w:rPr>
                <w:rFonts w:ascii="Times New Roman" w:hAnsi="Times New Roman"/>
                <w:sz w:val="24"/>
                <w:szCs w:val="24"/>
              </w:rPr>
              <w:t xml:space="preserve"> etapele principale ale construcției Uniunii Europene, de la Acordurile de la Roma până la Tratatul de la Nisa.</w:t>
            </w:r>
          </w:p>
          <w:p w:rsidRPr="00EA2EA5" w:rsidR="00EA2EA5" w:rsidP="000B3BD0" w:rsidRDefault="00EA2EA5" w14:paraId="2081D4F5" w14:textId="77777777">
            <w:pPr>
              <w:numPr>
                <w:ilvl w:val="0"/>
                <w:numId w:val="8"/>
              </w:numPr>
              <w:spacing w:after="0" w:line="240" w:lineRule="auto"/>
              <w:jc w:val="both"/>
              <w:rPr>
                <w:rFonts w:ascii="Times New Roman" w:hAnsi="Times New Roman"/>
                <w:sz w:val="24"/>
                <w:szCs w:val="24"/>
              </w:rPr>
            </w:pPr>
            <w:r w:rsidRPr="00EA2EA5">
              <w:rPr>
                <w:rFonts w:ascii="Times New Roman" w:hAnsi="Times New Roman"/>
                <w:b/>
                <w:bCs/>
                <w:sz w:val="24"/>
                <w:szCs w:val="24"/>
              </w:rPr>
              <w:t>Recunoaște</w:t>
            </w:r>
            <w:r w:rsidRPr="00EA2EA5">
              <w:rPr>
                <w:rFonts w:ascii="Times New Roman" w:hAnsi="Times New Roman"/>
                <w:sz w:val="24"/>
                <w:szCs w:val="24"/>
              </w:rPr>
              <w:t xml:space="preserve"> structura, compunerea și competențele instituțiilor politice ale Uniunii Europene (Parlamentul European, Consiliul European, Comisia Europeană, Curtea Europeană de Justiție etc.).</w:t>
            </w:r>
          </w:p>
          <w:p w:rsidRPr="00EA2EA5" w:rsidR="00EA2EA5" w:rsidP="000B3BD0" w:rsidRDefault="00EA2EA5" w14:paraId="373D44E3" w14:textId="6CC2E763">
            <w:pPr>
              <w:numPr>
                <w:ilvl w:val="0"/>
                <w:numId w:val="8"/>
              </w:numPr>
              <w:spacing w:after="0" w:line="240" w:lineRule="auto"/>
              <w:jc w:val="both"/>
              <w:rPr>
                <w:rFonts w:ascii="Times New Roman" w:hAnsi="Times New Roman"/>
                <w:sz w:val="24"/>
                <w:szCs w:val="24"/>
              </w:rPr>
            </w:pPr>
            <w:r w:rsidRPr="00EA2EA5">
              <w:rPr>
                <w:rFonts w:ascii="Times New Roman" w:hAnsi="Times New Roman"/>
                <w:b/>
                <w:bCs/>
                <w:sz w:val="24"/>
                <w:szCs w:val="24"/>
              </w:rPr>
              <w:t>Redă</w:t>
            </w:r>
            <w:r w:rsidRPr="00EA2EA5">
              <w:rPr>
                <w:rFonts w:ascii="Times New Roman" w:hAnsi="Times New Roman"/>
                <w:sz w:val="24"/>
                <w:szCs w:val="24"/>
              </w:rPr>
              <w:t xml:space="preserve"> principiile fundamentale de guvernare ale Uniunii Europene, cum ar fi supremația dreptului comunitar, subsidiaritatea, proporționalitatea și competențele atribuite.</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1BCBF899">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EA2EA5" w:rsidR="00EA2EA5" w:rsidP="000B3BD0" w:rsidRDefault="00EA2EA5" w14:paraId="341F4B1D" w14:textId="26A5F9B9">
            <w:pPr>
              <w:pStyle w:val="Style1"/>
              <w:numPr>
                <w:ilvl w:val="0"/>
                <w:numId w:val="8"/>
              </w:numPr>
              <w:rPr>
                <w:rFonts w:ascii="Times New Roman" w:hAnsi="Times New Roman"/>
                <w:lang w:val="ro-RO"/>
              </w:rPr>
            </w:pPr>
            <w:r w:rsidRPr="00EA2EA5">
              <w:rPr>
                <w:rFonts w:ascii="Times New Roman" w:hAnsi="Times New Roman"/>
                <w:b/>
                <w:bCs/>
                <w:lang w:val="ro-RO"/>
              </w:rPr>
              <w:t>Aplică</w:t>
            </w:r>
            <w:r w:rsidRPr="00EA2EA5">
              <w:rPr>
                <w:rFonts w:ascii="Times New Roman" w:hAnsi="Times New Roman"/>
                <w:lang w:val="ro-RO"/>
              </w:rPr>
              <w:t xml:space="preserve"> cunoștințele privind atribuțiile și funcționarea instituțiilor Uniunii Europene în analiza unor studii de caz privind integrarea regională și extinderea UE.</w:t>
            </w:r>
          </w:p>
          <w:p w:rsidRPr="00EA2EA5" w:rsidR="00EA2EA5" w:rsidP="000B3BD0" w:rsidRDefault="00EA2EA5" w14:paraId="28179033" w14:textId="47D3E739">
            <w:pPr>
              <w:pStyle w:val="Style1"/>
              <w:numPr>
                <w:ilvl w:val="0"/>
                <w:numId w:val="8"/>
              </w:numPr>
              <w:rPr>
                <w:rFonts w:ascii="Times New Roman" w:hAnsi="Times New Roman"/>
                <w:lang w:val="ro-RO"/>
              </w:rPr>
            </w:pPr>
            <w:r w:rsidRPr="00EA2EA5">
              <w:rPr>
                <w:rFonts w:ascii="Times New Roman" w:hAnsi="Times New Roman"/>
                <w:b/>
                <w:bCs/>
                <w:lang w:val="ro-RO"/>
              </w:rPr>
              <w:t>Identifică</w:t>
            </w:r>
            <w:r w:rsidRPr="00EA2EA5">
              <w:rPr>
                <w:rFonts w:ascii="Times New Roman" w:hAnsi="Times New Roman"/>
                <w:lang w:val="ro-RO"/>
              </w:rPr>
              <w:t xml:space="preserve"> costurile, oportunitățile și perspectivele extinderii UE asupra țărilor membre și aderente, prin analiza critică a studiilor de caz economice și sociale.</w:t>
            </w:r>
          </w:p>
          <w:p w:rsidRPr="00EA2EA5" w:rsidR="00EA2EA5" w:rsidP="000B3BD0" w:rsidRDefault="00EA2EA5" w14:paraId="4AFCD902" w14:textId="58FAC2DD">
            <w:pPr>
              <w:pStyle w:val="Style1"/>
              <w:numPr>
                <w:ilvl w:val="0"/>
                <w:numId w:val="8"/>
              </w:numPr>
              <w:rPr>
                <w:rFonts w:ascii="Times New Roman" w:hAnsi="Times New Roman"/>
                <w:lang w:val="ro-RO"/>
              </w:rPr>
            </w:pPr>
            <w:r w:rsidRPr="00EA2EA5">
              <w:rPr>
                <w:rFonts w:ascii="Times New Roman" w:hAnsi="Times New Roman"/>
                <w:b/>
                <w:bCs/>
                <w:lang w:val="ro-RO"/>
              </w:rPr>
              <w:t>Formulează puncte de vedere</w:t>
            </w:r>
            <w:r w:rsidRPr="00EA2EA5">
              <w:rPr>
                <w:rFonts w:ascii="Times New Roman" w:hAnsi="Times New Roman"/>
                <w:lang w:val="ro-RO"/>
              </w:rPr>
              <w:t xml:space="preserve"> și propune soluții privind impactul extinderii UE asupra regiunilor și societăților, folosind metode de analiză aplicată.</w:t>
            </w:r>
          </w:p>
          <w:p w:rsidRPr="00EA2EA5" w:rsidR="00241E04" w:rsidP="000B3BD0" w:rsidRDefault="00241E04" w14:paraId="29893D81" w14:textId="61AC67A0">
            <w:pPr>
              <w:spacing w:after="0" w:line="240" w:lineRule="auto"/>
              <w:jc w:val="both"/>
              <w:rPr>
                <w:rFonts w:ascii="Times New Roman" w:hAnsi="Times New Roman"/>
                <w:sz w:val="24"/>
                <w:szCs w:val="24"/>
              </w:rPr>
            </w:pP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4960D6D2">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EA2EA5" w:rsidR="00EA2EA5" w:rsidP="00EF4811" w:rsidRDefault="00EA2EA5" w14:paraId="1DA68785"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EA2EA5">
              <w:rPr>
                <w:rFonts w:ascii="Times New Roman" w:hAnsi="Times New Roman"/>
                <w:b/>
                <w:bCs/>
                <w:color w:val="000000" w:themeColor="text1"/>
                <w:sz w:val="24"/>
                <w:szCs w:val="24"/>
              </w:rPr>
              <w:t>Compară</w:t>
            </w:r>
            <w:r w:rsidRPr="00EA2EA5">
              <w:rPr>
                <w:rFonts w:ascii="Times New Roman" w:hAnsi="Times New Roman"/>
                <w:color w:val="000000" w:themeColor="text1"/>
                <w:sz w:val="24"/>
                <w:szCs w:val="24"/>
              </w:rPr>
              <w:t xml:space="preserve"> și </w:t>
            </w:r>
            <w:r w:rsidRPr="00EA2EA5">
              <w:rPr>
                <w:rFonts w:ascii="Times New Roman" w:hAnsi="Times New Roman"/>
                <w:b/>
                <w:bCs/>
                <w:color w:val="000000" w:themeColor="text1"/>
                <w:sz w:val="24"/>
                <w:szCs w:val="24"/>
              </w:rPr>
              <w:t>analizează</w:t>
            </w:r>
            <w:r w:rsidRPr="00EA2EA5">
              <w:rPr>
                <w:rFonts w:ascii="Times New Roman" w:hAnsi="Times New Roman"/>
                <w:color w:val="000000" w:themeColor="text1"/>
                <w:sz w:val="24"/>
                <w:szCs w:val="24"/>
              </w:rPr>
              <w:t xml:space="preserve"> critic condițiile și beneficiile integrării statelor în Uniunea Europeană, formulând concluzii argumentate.</w:t>
            </w:r>
          </w:p>
          <w:p w:rsidRPr="00EA2EA5" w:rsidR="00EA2EA5" w:rsidP="00EF4811" w:rsidRDefault="00EA2EA5" w14:paraId="0853D6E4"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EA2EA5">
              <w:rPr>
                <w:rFonts w:ascii="Times New Roman" w:hAnsi="Times New Roman"/>
                <w:b/>
                <w:bCs/>
                <w:color w:val="000000" w:themeColor="text1"/>
                <w:sz w:val="24"/>
                <w:szCs w:val="24"/>
              </w:rPr>
              <w:t xml:space="preserve">Verifică </w:t>
            </w:r>
            <w:r w:rsidRPr="00EA2EA5">
              <w:rPr>
                <w:rFonts w:ascii="Times New Roman" w:hAnsi="Times New Roman"/>
                <w:color w:val="000000" w:themeColor="text1"/>
                <w:sz w:val="24"/>
                <w:szCs w:val="24"/>
              </w:rPr>
              <w:t>corectitudinea și relevanța surselor bibliografice utilizate în realizarea temelor și proiectelor pe teme europene.</w:t>
            </w:r>
          </w:p>
          <w:p w:rsidRPr="00EA2EA5" w:rsidR="00EA2EA5" w:rsidP="00EF4811" w:rsidRDefault="00EA2EA5" w14:paraId="4E90C458" w14:textId="3033AC1A">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EA2EA5">
              <w:rPr>
                <w:rFonts w:ascii="Times New Roman" w:hAnsi="Times New Roman"/>
                <w:b/>
                <w:bCs/>
                <w:color w:val="000000" w:themeColor="text1"/>
                <w:sz w:val="24"/>
                <w:szCs w:val="24"/>
              </w:rPr>
              <w:t>Demonstrează autonomie</w:t>
            </w:r>
            <w:r w:rsidRPr="00EA2EA5">
              <w:rPr>
                <w:rFonts w:ascii="Times New Roman" w:hAnsi="Times New Roman"/>
                <w:color w:val="000000" w:themeColor="text1"/>
                <w:sz w:val="24"/>
                <w:szCs w:val="24"/>
              </w:rPr>
              <w:t xml:space="preserve"> în organizarea și realizarea activităților de studiu și cercetare legate de funcționarea și extinderea Uniunii Europene.</w:t>
            </w:r>
          </w:p>
        </w:tc>
      </w:tr>
    </w:tbl>
    <w:p w:rsidR="00801DB0" w:rsidP="000B3BD0" w:rsidRDefault="00801DB0" w14:paraId="7BC0EE44" w14:textId="009AAE86">
      <w:pPr>
        <w:spacing w:line="240" w:lineRule="auto"/>
        <w:rPr>
          <w:rFonts w:ascii="Times New Roman" w:hAnsi="Times New Roman"/>
          <w:sz w:val="24"/>
          <w:szCs w:val="24"/>
        </w:rPr>
      </w:pPr>
    </w:p>
    <w:p w:rsidR="001B1D5F" w:rsidP="000B3BD0" w:rsidRDefault="001B1D5F" w14:paraId="492605DF" w14:textId="77777777">
      <w:pPr>
        <w:spacing w:line="240" w:lineRule="auto"/>
        <w:rPr>
          <w:rFonts w:ascii="Times New Roman" w:hAnsi="Times New Roman"/>
          <w:sz w:val="24"/>
          <w:szCs w:val="24"/>
        </w:rPr>
      </w:pPr>
    </w:p>
    <w:p w:rsidR="00CC652C" w:rsidP="000B3BD0" w:rsidRDefault="00CC652C" w14:paraId="02402604" w14:textId="77777777">
      <w:pPr>
        <w:spacing w:line="240" w:lineRule="auto"/>
        <w:rPr>
          <w:rFonts w:ascii="Times New Roman" w:hAnsi="Times New Roman"/>
          <w:sz w:val="24"/>
          <w:szCs w:val="24"/>
        </w:rPr>
      </w:pPr>
    </w:p>
    <w:p w:rsidRPr="00101A4C" w:rsidR="002A2A27" w:rsidP="000B3BD0" w:rsidRDefault="000B3BD0" w14:paraId="2B4C8700" w14:textId="0C4E089A">
      <w:pPr>
        <w:spacing w:line="240" w:lineRule="auto"/>
        <w:rPr>
          <w:rFonts w:ascii="Times New Roman" w:hAnsi="Times New Roman"/>
          <w:bCs/>
          <w:i/>
          <w:color w:val="FF000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CC652C" w:rsidR="00CC652C" w:rsidP="00CC652C" w:rsidRDefault="00CC652C" w14:paraId="370C4992" w14:textId="433FDACE">
      <w:pPr>
        <w:spacing w:after="0" w:line="240" w:lineRule="auto"/>
        <w:ind w:firstLine="708"/>
        <w:jc w:val="both"/>
        <w:rPr>
          <w:rFonts w:ascii="Times New Roman" w:hAnsi="Times New Roman"/>
          <w:bCs/>
          <w:sz w:val="24"/>
          <w:szCs w:val="24"/>
        </w:rPr>
      </w:pPr>
      <w:r w:rsidRPr="00CC652C">
        <w:rPr>
          <w:rFonts w:ascii="Times New Roman" w:hAnsi="Times New Roman"/>
          <w:bCs/>
          <w:sz w:val="24"/>
          <w:szCs w:val="24"/>
        </w:rPr>
        <w:t>Metoda de predare utilizată în cadrul disciplinei combină mai multe abordări pentru a asigura o învățare interactivă și aplicată. Aceasta include prelegeri c</w:t>
      </w:r>
      <w:r>
        <w:rPr>
          <w:rFonts w:ascii="Times New Roman" w:hAnsi="Times New Roman"/>
          <w:bCs/>
          <w:sz w:val="24"/>
          <w:szCs w:val="24"/>
        </w:rPr>
        <w:t>e</w:t>
      </w:r>
      <w:r w:rsidRPr="00CC652C">
        <w:rPr>
          <w:rFonts w:ascii="Times New Roman" w:hAnsi="Times New Roman"/>
          <w:bCs/>
          <w:sz w:val="24"/>
          <w:szCs w:val="24"/>
        </w:rPr>
        <w:t xml:space="preserve"> oferă fundamentul teoretic necesar, precum și studii de caz relevante, ce permit aplicarea practică a conceptelor discutate, inclusiv analiza economiei europene și consecințele extinderii Uniunii Europene. Dezbaterile facilitează schimbul de idei și dezvoltarea gândirii critice în rândul studenților.</w:t>
      </w:r>
    </w:p>
    <w:p w:rsidRPr="00CC652C" w:rsidR="00CC652C" w:rsidP="00CC652C" w:rsidRDefault="00CC652C" w14:paraId="6D6F475E" w14:textId="77777777">
      <w:pPr>
        <w:spacing w:after="0" w:line="240" w:lineRule="auto"/>
        <w:ind w:firstLine="708"/>
        <w:jc w:val="both"/>
        <w:rPr>
          <w:rFonts w:ascii="Times New Roman" w:hAnsi="Times New Roman"/>
          <w:bCs/>
          <w:sz w:val="24"/>
          <w:szCs w:val="24"/>
        </w:rPr>
      </w:pPr>
      <w:r w:rsidRPr="00CC652C">
        <w:rPr>
          <w:rFonts w:ascii="Times New Roman" w:hAnsi="Times New Roman"/>
          <w:bCs/>
          <w:sz w:val="24"/>
          <w:szCs w:val="24"/>
        </w:rPr>
        <w:t>Materialele suport sunt încărcate pe platforma Moodle, asigurând accesul facil la resurse didactice și informații actualizate. Prezentările multimedia sunt folosite pentru a susține și diversifica procesul de învățare, iar aplicațiile practice și studiile de caz, realizate conform unor condiții specifice, permit consolidarea cunoștințelor prin experiență directă.</w:t>
      </w:r>
    </w:p>
    <w:p w:rsidRPr="00CC652C" w:rsidR="00CC652C" w:rsidP="00CC652C" w:rsidRDefault="00CC652C" w14:paraId="6111DF7A" w14:textId="77777777">
      <w:pPr>
        <w:spacing w:after="0" w:line="240" w:lineRule="auto"/>
        <w:ind w:firstLine="708"/>
        <w:jc w:val="both"/>
        <w:rPr>
          <w:rFonts w:ascii="Times New Roman" w:hAnsi="Times New Roman"/>
          <w:bCs/>
          <w:sz w:val="24"/>
          <w:szCs w:val="24"/>
        </w:rPr>
      </w:pPr>
      <w:r w:rsidRPr="00CC652C">
        <w:rPr>
          <w:rFonts w:ascii="Times New Roman" w:hAnsi="Times New Roman"/>
          <w:bCs/>
          <w:sz w:val="24"/>
          <w:szCs w:val="24"/>
        </w:rPr>
        <w:t>De asemenea, studenții sunt implicați în elaborarea de teme individuale și de grup, care reflectă tematica cursului și contribuie la dezvoltarea abilităților de cercetare, sinteză și prezentare de proiecte. Această metodă integrată promovează o înțelegere profundă a subiectului și pregătește studenții pentru abordarea problemelor complexe din domeniul integrării europene.</w:t>
      </w:r>
    </w:p>
    <w:p w:rsidR="000227E7" w:rsidP="00CC652C" w:rsidRDefault="000227E7" w14:paraId="4C14C4AF" w14:textId="77777777">
      <w:pPr>
        <w:spacing w:after="0" w:line="240" w:lineRule="auto"/>
        <w:rPr>
          <w:rFonts w:ascii="Times New Roman" w:hAnsi="Times New Roman"/>
          <w:b/>
          <w:sz w:val="24"/>
          <w:szCs w:val="24"/>
        </w:rPr>
      </w:pPr>
    </w:p>
    <w:p w:rsidR="000227E7" w:rsidP="003D0D85" w:rsidRDefault="000227E7" w14:paraId="145E90E9" w14:textId="77777777">
      <w:pPr>
        <w:spacing w:after="0" w:line="240" w:lineRule="auto"/>
        <w:ind w:left="1416" w:hanging="1416"/>
        <w:rPr>
          <w:rFonts w:ascii="Times New Roman" w:hAnsi="Times New Roman"/>
          <w:b/>
          <w:sz w:val="24"/>
          <w:szCs w:val="24"/>
        </w:rPr>
      </w:pPr>
    </w:p>
    <w:p w:rsidR="00FD0711" w:rsidP="000B3BD0" w:rsidRDefault="007927E2" w14:paraId="391117EE" w14:textId="634BAF8B">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55"/>
        <w:gridCol w:w="8415"/>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2B98C64">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Pr="00FB608B" w:rsidR="00FB608B">
              <w:rPr>
                <w:rFonts w:ascii="Times New Roman" w:hAnsi="Times New Roman"/>
                <w:b/>
                <w:bCs/>
                <w:color w:val="9BBB59" w:themeColor="accent3"/>
                <w:sz w:val="24"/>
                <w:szCs w:val="24"/>
              </w:rPr>
              <w:t xml:space="preserve"> </w:t>
            </w:r>
          </w:p>
        </w:tc>
      </w:tr>
      <w:tr w:rsidRPr="00AD6760" w:rsidR="00AD6760" w:rsidTr="009C6243" w14:paraId="68E046A2" w14:textId="77777777">
        <w:trPr>
          <w:jc w:val="center"/>
        </w:trPr>
        <w:tc>
          <w:tcPr>
            <w:tcW w:w="1255"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415"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009C6243" w14:paraId="2FAF5653" w14:textId="77777777">
        <w:trPr>
          <w:jc w:val="center"/>
        </w:trPr>
        <w:tc>
          <w:tcPr>
            <w:tcW w:w="1255"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415" w:type="dxa"/>
          </w:tcPr>
          <w:p w:rsidRPr="000227E7" w:rsidR="002A2A27" w:rsidP="000B3BD0" w:rsidRDefault="002607B4" w14:paraId="05A240DB" w14:textId="01F80E8D">
            <w:pPr>
              <w:spacing w:line="240" w:lineRule="auto"/>
              <w:jc w:val="both"/>
              <w:rPr>
                <w:rFonts w:ascii="Times New Roman" w:hAnsi="Times New Roman"/>
                <w:sz w:val="24"/>
                <w:szCs w:val="24"/>
              </w:rPr>
            </w:pPr>
            <w:r w:rsidRPr="002607B4">
              <w:rPr>
                <w:rFonts w:ascii="Times New Roman" w:hAnsi="Times New Roman"/>
                <w:sz w:val="24"/>
                <w:szCs w:val="24"/>
              </w:rPr>
              <w:t>Bazele construcţiei Uniunii Europene: de la acordurile de la Roma până la tratatul de la Nisa.</w:t>
            </w:r>
          </w:p>
        </w:tc>
        <w:tc>
          <w:tcPr>
            <w:tcW w:w="857" w:type="dxa"/>
            <w:vAlign w:val="center"/>
          </w:tcPr>
          <w:p w:rsidRPr="002607B4" w:rsidR="002A2A27" w:rsidP="000B3BD0" w:rsidRDefault="002607B4" w14:paraId="3C9EB5C0" w14:textId="068ADB55">
            <w:pPr>
              <w:spacing w:line="240" w:lineRule="auto"/>
              <w:jc w:val="center"/>
              <w:rPr>
                <w:rFonts w:ascii="Times New Roman" w:hAnsi="Times New Roman"/>
                <w:sz w:val="24"/>
                <w:szCs w:val="24"/>
                <w:lang w:val="it-IT"/>
              </w:rPr>
            </w:pPr>
            <w:r w:rsidRPr="002607B4">
              <w:rPr>
                <w:rFonts w:ascii="Times New Roman" w:hAnsi="Times New Roman"/>
                <w:sz w:val="24"/>
                <w:szCs w:val="24"/>
              </w:rPr>
              <w:t>4</w:t>
            </w:r>
          </w:p>
        </w:tc>
      </w:tr>
      <w:tr w:rsidRPr="00AD6760" w:rsidR="002A2A27" w:rsidTr="009C6243" w14:paraId="18ABA96D" w14:textId="77777777">
        <w:trPr>
          <w:jc w:val="center"/>
        </w:trPr>
        <w:tc>
          <w:tcPr>
            <w:tcW w:w="1255"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415" w:type="dxa"/>
          </w:tcPr>
          <w:p w:rsidRPr="000227E7" w:rsidR="002A2A27" w:rsidP="000B3BD0" w:rsidRDefault="002607B4" w14:paraId="40D13369" w14:textId="7640C608">
            <w:pPr>
              <w:spacing w:after="0" w:line="240" w:lineRule="auto"/>
              <w:jc w:val="both"/>
              <w:rPr>
                <w:rFonts w:ascii="Times New Roman" w:hAnsi="Times New Roman"/>
                <w:sz w:val="24"/>
                <w:szCs w:val="24"/>
              </w:rPr>
            </w:pPr>
            <w:r w:rsidRPr="002607B4">
              <w:rPr>
                <w:rFonts w:ascii="Times New Roman" w:hAnsi="Times New Roman"/>
                <w:bCs/>
                <w:sz w:val="24"/>
                <w:szCs w:val="24"/>
              </w:rPr>
              <w:t>Caracteristicile generale ale principalelor instituţii politice ale Uniunii Europene. Atribuţii legislative, executive, administrative şi juridice conform Tratatului de la Nisa.</w:t>
            </w:r>
          </w:p>
        </w:tc>
        <w:tc>
          <w:tcPr>
            <w:tcW w:w="857" w:type="dxa"/>
            <w:vAlign w:val="center"/>
          </w:tcPr>
          <w:p w:rsidRPr="002607B4" w:rsidR="002A2A27" w:rsidP="000B3BD0" w:rsidRDefault="002607B4" w14:paraId="34AE2AC5" w14:textId="47E07E62">
            <w:pPr>
              <w:spacing w:after="0" w:line="240" w:lineRule="auto"/>
              <w:jc w:val="center"/>
              <w:rPr>
                <w:rFonts w:ascii="Times New Roman" w:hAnsi="Times New Roman"/>
                <w:sz w:val="24"/>
                <w:szCs w:val="24"/>
                <w:lang w:val="it-IT"/>
              </w:rPr>
            </w:pPr>
            <w:r w:rsidRPr="002607B4">
              <w:rPr>
                <w:rFonts w:ascii="Times New Roman" w:hAnsi="Times New Roman"/>
                <w:sz w:val="24"/>
                <w:szCs w:val="24"/>
              </w:rPr>
              <w:t>4</w:t>
            </w:r>
          </w:p>
        </w:tc>
      </w:tr>
      <w:tr w:rsidRPr="00AD6760" w:rsidR="002A2A27" w:rsidTr="009C6243" w14:paraId="389DF12A" w14:textId="77777777">
        <w:trPr>
          <w:jc w:val="center"/>
        </w:trPr>
        <w:tc>
          <w:tcPr>
            <w:tcW w:w="1255"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415" w:type="dxa"/>
          </w:tcPr>
          <w:p w:rsidRPr="000227E7" w:rsidR="002A2A27" w:rsidP="000B3BD0" w:rsidRDefault="002607B4" w14:paraId="76C651D4" w14:textId="7B36EFE5">
            <w:pPr>
              <w:spacing w:after="0" w:line="240" w:lineRule="auto"/>
              <w:jc w:val="both"/>
              <w:rPr>
                <w:rFonts w:ascii="Times New Roman" w:hAnsi="Times New Roman"/>
                <w:sz w:val="24"/>
                <w:szCs w:val="24"/>
              </w:rPr>
            </w:pPr>
            <w:r w:rsidRPr="002607B4">
              <w:rPr>
                <w:rFonts w:ascii="Times New Roman" w:hAnsi="Times New Roman"/>
                <w:bCs/>
                <w:sz w:val="24"/>
                <w:szCs w:val="24"/>
              </w:rPr>
              <w:t>Parlamentul European:compunere,competenţă, funcţionare.</w:t>
            </w:r>
          </w:p>
        </w:tc>
        <w:tc>
          <w:tcPr>
            <w:tcW w:w="857" w:type="dxa"/>
            <w:vAlign w:val="center"/>
          </w:tcPr>
          <w:p w:rsidRPr="002607B4" w:rsidR="002A2A27" w:rsidP="000B3BD0" w:rsidRDefault="000227E7" w14:paraId="313E2854" w14:textId="2FFD3A3B">
            <w:pPr>
              <w:spacing w:after="0" w:line="240" w:lineRule="auto"/>
              <w:jc w:val="center"/>
              <w:rPr>
                <w:rFonts w:ascii="Times New Roman" w:hAnsi="Times New Roman"/>
                <w:sz w:val="24"/>
                <w:szCs w:val="24"/>
                <w:lang w:val="it-IT"/>
              </w:rPr>
            </w:pPr>
            <w:r w:rsidRPr="002607B4">
              <w:rPr>
                <w:rFonts w:ascii="Times New Roman" w:hAnsi="Times New Roman"/>
                <w:sz w:val="24"/>
                <w:szCs w:val="24"/>
                <w:lang w:val="it-IT"/>
              </w:rPr>
              <w:t>2</w:t>
            </w:r>
          </w:p>
        </w:tc>
      </w:tr>
      <w:tr w:rsidRPr="00AD6760" w:rsidR="002A2A27" w:rsidTr="009C6243" w14:paraId="2CC7EA92" w14:textId="77777777">
        <w:trPr>
          <w:jc w:val="center"/>
        </w:trPr>
        <w:tc>
          <w:tcPr>
            <w:tcW w:w="1255"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415" w:type="dxa"/>
          </w:tcPr>
          <w:p w:rsidRPr="000227E7" w:rsidR="002A2A27" w:rsidP="000B3BD0" w:rsidRDefault="002607B4" w14:paraId="22B505D2" w14:textId="01A0C0E1">
            <w:pPr>
              <w:spacing w:after="0" w:line="240" w:lineRule="auto"/>
              <w:jc w:val="both"/>
              <w:rPr>
                <w:rFonts w:ascii="Times New Roman" w:hAnsi="Times New Roman"/>
                <w:sz w:val="24"/>
                <w:szCs w:val="24"/>
              </w:rPr>
            </w:pPr>
            <w:r w:rsidRPr="002607B4">
              <w:rPr>
                <w:rFonts w:ascii="Times New Roman" w:hAnsi="Times New Roman"/>
                <w:sz w:val="24"/>
                <w:szCs w:val="24"/>
              </w:rPr>
              <w:t>Consiliul European: compunere, raţionalitate, funcţionare.</w:t>
            </w:r>
          </w:p>
        </w:tc>
        <w:tc>
          <w:tcPr>
            <w:tcW w:w="857" w:type="dxa"/>
            <w:vAlign w:val="center"/>
          </w:tcPr>
          <w:p w:rsidRPr="002607B4" w:rsidR="002A2A27" w:rsidP="000B3BD0" w:rsidRDefault="002A2A27" w14:paraId="15AD19EA" w14:textId="77777777">
            <w:pPr>
              <w:spacing w:after="0" w:line="240" w:lineRule="auto"/>
              <w:jc w:val="center"/>
              <w:rPr>
                <w:rFonts w:ascii="Times New Roman" w:hAnsi="Times New Roman"/>
                <w:sz w:val="24"/>
                <w:szCs w:val="24"/>
              </w:rPr>
            </w:pPr>
            <w:r w:rsidRPr="002607B4">
              <w:rPr>
                <w:rFonts w:ascii="Times New Roman" w:hAnsi="Times New Roman"/>
                <w:sz w:val="24"/>
                <w:szCs w:val="24"/>
              </w:rPr>
              <w:t>2</w:t>
            </w:r>
          </w:p>
        </w:tc>
      </w:tr>
      <w:tr w:rsidRPr="00AD6760" w:rsidR="002A2A27" w:rsidTr="009C6243" w14:paraId="0CBD9111" w14:textId="77777777">
        <w:trPr>
          <w:jc w:val="center"/>
        </w:trPr>
        <w:tc>
          <w:tcPr>
            <w:tcW w:w="1255" w:type="dxa"/>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415" w:type="dxa"/>
          </w:tcPr>
          <w:p w:rsidRPr="000227E7" w:rsidR="002A2A27" w:rsidP="000B3BD0" w:rsidRDefault="002607B4" w14:paraId="70892A4D" w14:textId="05C2C141">
            <w:pPr>
              <w:spacing w:after="0" w:line="240" w:lineRule="auto"/>
              <w:jc w:val="both"/>
              <w:rPr>
                <w:rFonts w:ascii="Times New Roman" w:hAnsi="Times New Roman"/>
                <w:sz w:val="24"/>
                <w:szCs w:val="24"/>
              </w:rPr>
            </w:pPr>
            <w:r w:rsidRPr="002607B4">
              <w:rPr>
                <w:rFonts w:ascii="Times New Roman" w:hAnsi="Times New Roman"/>
                <w:sz w:val="24"/>
                <w:szCs w:val="24"/>
              </w:rPr>
              <w:t>Consiliul ministerial al Uniunii Europene: caracteristici, compunere, atribuţii. Comitetul reprezentanţelor permanenţi şi Secretariatului.</w:t>
            </w:r>
          </w:p>
        </w:tc>
        <w:tc>
          <w:tcPr>
            <w:tcW w:w="857" w:type="dxa"/>
            <w:vAlign w:val="center"/>
          </w:tcPr>
          <w:p w:rsidRPr="002607B4" w:rsidR="002A2A27" w:rsidP="000B3BD0" w:rsidRDefault="002607B4" w14:paraId="5928C940" w14:textId="461069EA">
            <w:pPr>
              <w:spacing w:after="0" w:line="240" w:lineRule="auto"/>
              <w:jc w:val="center"/>
              <w:rPr>
                <w:rFonts w:ascii="Times New Roman" w:hAnsi="Times New Roman"/>
                <w:sz w:val="24"/>
                <w:szCs w:val="24"/>
              </w:rPr>
            </w:pPr>
            <w:r w:rsidRPr="002607B4">
              <w:rPr>
                <w:rFonts w:ascii="Times New Roman" w:hAnsi="Times New Roman"/>
                <w:sz w:val="24"/>
                <w:szCs w:val="24"/>
              </w:rPr>
              <w:t>2</w:t>
            </w:r>
          </w:p>
        </w:tc>
      </w:tr>
      <w:tr w:rsidRPr="00AD6760" w:rsidR="00F972C4" w:rsidTr="009C6243" w14:paraId="63209E08" w14:textId="77777777">
        <w:trPr>
          <w:jc w:val="center"/>
        </w:trPr>
        <w:tc>
          <w:tcPr>
            <w:tcW w:w="1255" w:type="dxa"/>
            <w:vAlign w:val="center"/>
          </w:tcPr>
          <w:p w:rsidR="00F972C4" w:rsidP="000B3BD0" w:rsidRDefault="00656530"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415" w:type="dxa"/>
          </w:tcPr>
          <w:p w:rsidRPr="000227E7" w:rsidR="00F972C4" w:rsidP="000B3BD0" w:rsidRDefault="002607B4" w14:paraId="4F452B76" w14:textId="1C4B7FBA">
            <w:pPr>
              <w:spacing w:after="0" w:line="240" w:lineRule="auto"/>
              <w:jc w:val="both"/>
              <w:rPr>
                <w:rFonts w:ascii="Times New Roman" w:hAnsi="Times New Roman"/>
                <w:sz w:val="24"/>
                <w:szCs w:val="24"/>
              </w:rPr>
            </w:pPr>
            <w:r w:rsidRPr="002607B4">
              <w:rPr>
                <w:rFonts w:ascii="Times New Roman" w:hAnsi="Times New Roman"/>
                <w:sz w:val="24"/>
                <w:szCs w:val="24"/>
              </w:rPr>
              <w:t>Comisia europeană: caracteristici, atribuţii şi competenţe.</w:t>
            </w:r>
          </w:p>
        </w:tc>
        <w:tc>
          <w:tcPr>
            <w:tcW w:w="857" w:type="dxa"/>
            <w:vAlign w:val="center"/>
          </w:tcPr>
          <w:p w:rsidRPr="002607B4" w:rsidR="00F972C4" w:rsidP="000B3BD0" w:rsidRDefault="002607B4" w14:paraId="2BA13951" w14:textId="0E4E99CD">
            <w:pPr>
              <w:spacing w:after="0" w:line="240" w:lineRule="auto"/>
              <w:jc w:val="center"/>
              <w:rPr>
                <w:rFonts w:ascii="Times New Roman" w:hAnsi="Times New Roman"/>
                <w:sz w:val="24"/>
                <w:szCs w:val="24"/>
              </w:rPr>
            </w:pPr>
            <w:r w:rsidRPr="002607B4">
              <w:rPr>
                <w:rFonts w:ascii="Times New Roman" w:hAnsi="Times New Roman"/>
                <w:sz w:val="24"/>
                <w:szCs w:val="24"/>
              </w:rPr>
              <w:t>2</w:t>
            </w:r>
          </w:p>
        </w:tc>
      </w:tr>
      <w:tr w:rsidRPr="00AD6760" w:rsidR="000227E7" w:rsidTr="009C6243" w14:paraId="5FD9F8EF" w14:textId="77777777">
        <w:trPr>
          <w:trHeight w:val="593"/>
          <w:jc w:val="center"/>
        </w:trPr>
        <w:tc>
          <w:tcPr>
            <w:tcW w:w="1255" w:type="dxa"/>
            <w:vAlign w:val="center"/>
          </w:tcPr>
          <w:p w:rsidR="000227E7" w:rsidP="000227E7" w:rsidRDefault="000227E7" w14:paraId="2012536F" w14:textId="49539956">
            <w:pPr>
              <w:spacing w:after="0" w:line="240" w:lineRule="auto"/>
              <w:jc w:val="center"/>
              <w:rPr>
                <w:rFonts w:ascii="Times New Roman" w:hAnsi="Times New Roman"/>
                <w:sz w:val="24"/>
                <w:szCs w:val="24"/>
              </w:rPr>
            </w:pPr>
            <w:r>
              <w:rPr>
                <w:rFonts w:ascii="Times New Roman" w:hAnsi="Times New Roman"/>
                <w:sz w:val="24"/>
                <w:szCs w:val="24"/>
              </w:rPr>
              <w:t>VII</w:t>
            </w:r>
          </w:p>
        </w:tc>
        <w:tc>
          <w:tcPr>
            <w:tcW w:w="8415" w:type="dxa"/>
            <w:vAlign w:val="center"/>
          </w:tcPr>
          <w:p w:rsidRPr="000227E7" w:rsidR="000227E7" w:rsidP="000227E7" w:rsidRDefault="002607B4" w14:paraId="7A179573" w14:textId="148A7568">
            <w:pPr>
              <w:rPr>
                <w:rFonts w:ascii="Times New Roman" w:hAnsi="Times New Roman" w:eastAsia="Times"/>
                <w:sz w:val="24"/>
                <w:szCs w:val="24"/>
                <w:lang w:eastAsia="ro-RO"/>
              </w:rPr>
            </w:pPr>
            <w:r w:rsidRPr="002607B4">
              <w:rPr>
                <w:rFonts w:ascii="Times New Roman" w:hAnsi="Times New Roman"/>
                <w:sz w:val="24"/>
                <w:szCs w:val="24"/>
                <w:lang w:eastAsia="ro-RO"/>
              </w:rPr>
              <w:t>Curtea Europeană de Justiţie şi Tribunalul de primă instanţă: compunere, structură, jurisdicţie. Curtea auditorilor.</w:t>
            </w:r>
          </w:p>
        </w:tc>
        <w:tc>
          <w:tcPr>
            <w:tcW w:w="857" w:type="dxa"/>
            <w:vAlign w:val="center"/>
          </w:tcPr>
          <w:p w:rsidRPr="002607B4" w:rsidR="000227E7" w:rsidP="000227E7" w:rsidRDefault="000227E7" w14:paraId="75CD4B98" w14:textId="175D79AE">
            <w:pPr>
              <w:spacing w:after="0" w:line="240" w:lineRule="auto"/>
              <w:jc w:val="center"/>
              <w:rPr>
                <w:rFonts w:ascii="Times New Roman" w:hAnsi="Times New Roman"/>
                <w:sz w:val="24"/>
                <w:szCs w:val="24"/>
              </w:rPr>
            </w:pPr>
            <w:r w:rsidRPr="002607B4">
              <w:rPr>
                <w:rFonts w:ascii="Times New Roman" w:hAnsi="Times New Roman"/>
                <w:sz w:val="24"/>
                <w:szCs w:val="24"/>
              </w:rPr>
              <w:t>2</w:t>
            </w:r>
          </w:p>
        </w:tc>
      </w:tr>
      <w:tr w:rsidRPr="00AD6760" w:rsidR="000227E7" w:rsidTr="009C6243" w14:paraId="3B9BFAC3" w14:textId="77777777">
        <w:trPr>
          <w:jc w:val="center"/>
        </w:trPr>
        <w:tc>
          <w:tcPr>
            <w:tcW w:w="1255" w:type="dxa"/>
            <w:vAlign w:val="center"/>
          </w:tcPr>
          <w:p w:rsidR="000227E7" w:rsidP="000227E7" w:rsidRDefault="000227E7" w14:paraId="179DE2BB" w14:textId="06A64FD2">
            <w:pPr>
              <w:spacing w:after="0" w:line="240" w:lineRule="auto"/>
              <w:jc w:val="center"/>
              <w:rPr>
                <w:rFonts w:ascii="Times New Roman" w:hAnsi="Times New Roman"/>
                <w:sz w:val="24"/>
                <w:szCs w:val="24"/>
              </w:rPr>
            </w:pPr>
            <w:r>
              <w:rPr>
                <w:rFonts w:ascii="Times New Roman" w:hAnsi="Times New Roman"/>
                <w:sz w:val="24"/>
                <w:szCs w:val="24"/>
              </w:rPr>
              <w:t>VIII</w:t>
            </w:r>
          </w:p>
        </w:tc>
        <w:tc>
          <w:tcPr>
            <w:tcW w:w="8415" w:type="dxa"/>
            <w:vAlign w:val="center"/>
          </w:tcPr>
          <w:p w:rsidRPr="000227E7" w:rsidR="000227E7" w:rsidP="000227E7" w:rsidRDefault="002607B4" w14:paraId="1F0FE313" w14:textId="1C489540">
            <w:pPr>
              <w:spacing w:after="0" w:line="240" w:lineRule="auto"/>
              <w:jc w:val="both"/>
              <w:rPr>
                <w:rFonts w:ascii="Times New Roman" w:hAnsi="Times New Roman"/>
                <w:sz w:val="24"/>
                <w:szCs w:val="24"/>
              </w:rPr>
            </w:pPr>
            <w:r w:rsidRPr="002607B4">
              <w:rPr>
                <w:rFonts w:ascii="Times New Roman" w:hAnsi="Times New Roman"/>
                <w:sz w:val="24"/>
                <w:szCs w:val="24"/>
                <w:lang w:eastAsia="ro-RO"/>
              </w:rPr>
              <w:t>Instituţii şi agenţii specializate ale Uniunii Europene.</w:t>
            </w:r>
          </w:p>
        </w:tc>
        <w:tc>
          <w:tcPr>
            <w:tcW w:w="857" w:type="dxa"/>
            <w:vAlign w:val="center"/>
          </w:tcPr>
          <w:p w:rsidRPr="002607B4" w:rsidR="000227E7" w:rsidP="000227E7" w:rsidRDefault="002607B4" w14:paraId="3F8710CA" w14:textId="5886994A">
            <w:pPr>
              <w:spacing w:after="0" w:line="240" w:lineRule="auto"/>
              <w:jc w:val="center"/>
              <w:rPr>
                <w:rFonts w:ascii="Times New Roman" w:hAnsi="Times New Roman"/>
                <w:sz w:val="24"/>
                <w:szCs w:val="24"/>
              </w:rPr>
            </w:pPr>
            <w:r w:rsidRPr="002607B4">
              <w:rPr>
                <w:rFonts w:ascii="Times New Roman" w:hAnsi="Times New Roman"/>
                <w:sz w:val="24"/>
                <w:szCs w:val="24"/>
              </w:rPr>
              <w:t>2</w:t>
            </w:r>
          </w:p>
        </w:tc>
      </w:tr>
      <w:tr w:rsidRPr="00AD6760" w:rsidR="000227E7" w:rsidTr="009C6243" w14:paraId="417B6A3D" w14:textId="77777777">
        <w:trPr>
          <w:jc w:val="center"/>
        </w:trPr>
        <w:tc>
          <w:tcPr>
            <w:tcW w:w="1255" w:type="dxa"/>
            <w:vAlign w:val="center"/>
          </w:tcPr>
          <w:p w:rsidR="000227E7" w:rsidP="000227E7" w:rsidRDefault="000227E7" w14:paraId="60441A0F" w14:textId="7AD512FE">
            <w:pPr>
              <w:spacing w:after="0" w:line="240" w:lineRule="auto"/>
              <w:jc w:val="center"/>
              <w:rPr>
                <w:rFonts w:ascii="Times New Roman" w:hAnsi="Times New Roman"/>
                <w:sz w:val="24"/>
                <w:szCs w:val="24"/>
              </w:rPr>
            </w:pPr>
            <w:r>
              <w:rPr>
                <w:rFonts w:ascii="Times New Roman" w:hAnsi="Times New Roman"/>
                <w:sz w:val="24"/>
                <w:szCs w:val="24"/>
              </w:rPr>
              <w:t>IX</w:t>
            </w:r>
          </w:p>
        </w:tc>
        <w:tc>
          <w:tcPr>
            <w:tcW w:w="8415" w:type="dxa"/>
            <w:vAlign w:val="center"/>
          </w:tcPr>
          <w:p w:rsidRPr="000227E7" w:rsidR="000227E7" w:rsidP="000227E7" w:rsidRDefault="002607B4" w14:paraId="2FA8885E" w14:textId="5C1899C6">
            <w:pPr>
              <w:spacing w:after="0" w:line="240" w:lineRule="auto"/>
              <w:jc w:val="both"/>
              <w:rPr>
                <w:rFonts w:ascii="Times New Roman" w:hAnsi="Times New Roman"/>
                <w:sz w:val="24"/>
                <w:szCs w:val="24"/>
              </w:rPr>
            </w:pPr>
            <w:r w:rsidRPr="002607B4">
              <w:rPr>
                <w:rFonts w:ascii="Times New Roman" w:hAnsi="Times New Roman"/>
                <w:sz w:val="24"/>
                <w:szCs w:val="24"/>
              </w:rPr>
              <w:t>Bugetul Uniunii Europene şi procedurile bugetare.</w:t>
            </w:r>
          </w:p>
        </w:tc>
        <w:tc>
          <w:tcPr>
            <w:tcW w:w="857" w:type="dxa"/>
            <w:vAlign w:val="center"/>
          </w:tcPr>
          <w:p w:rsidRPr="002607B4" w:rsidR="000227E7" w:rsidP="000227E7" w:rsidRDefault="002607B4" w14:paraId="6F844C99" w14:textId="0948CE6F">
            <w:pPr>
              <w:spacing w:after="0" w:line="240" w:lineRule="auto"/>
              <w:jc w:val="center"/>
              <w:rPr>
                <w:rFonts w:ascii="Times New Roman" w:hAnsi="Times New Roman"/>
                <w:sz w:val="24"/>
                <w:szCs w:val="24"/>
              </w:rPr>
            </w:pPr>
            <w:r w:rsidRPr="002607B4">
              <w:rPr>
                <w:rFonts w:ascii="Times New Roman" w:hAnsi="Times New Roman"/>
                <w:sz w:val="24"/>
                <w:szCs w:val="24"/>
              </w:rPr>
              <w:t>3</w:t>
            </w:r>
          </w:p>
        </w:tc>
      </w:tr>
      <w:tr w:rsidRPr="00AD6760" w:rsidR="000227E7" w:rsidTr="009C6243" w14:paraId="3CE57B45" w14:textId="77777777">
        <w:trPr>
          <w:jc w:val="center"/>
        </w:trPr>
        <w:tc>
          <w:tcPr>
            <w:tcW w:w="1255" w:type="dxa"/>
            <w:vAlign w:val="center"/>
          </w:tcPr>
          <w:p w:rsidR="000227E7" w:rsidP="000227E7" w:rsidRDefault="000227E7" w14:paraId="59F051A9" w14:textId="5B46917C">
            <w:pPr>
              <w:spacing w:after="0" w:line="240" w:lineRule="auto"/>
              <w:jc w:val="center"/>
              <w:rPr>
                <w:rFonts w:ascii="Times New Roman" w:hAnsi="Times New Roman"/>
                <w:sz w:val="24"/>
                <w:szCs w:val="24"/>
              </w:rPr>
            </w:pPr>
            <w:r>
              <w:rPr>
                <w:rFonts w:ascii="Times New Roman" w:hAnsi="Times New Roman"/>
                <w:sz w:val="24"/>
                <w:szCs w:val="24"/>
              </w:rPr>
              <w:t>X</w:t>
            </w:r>
          </w:p>
        </w:tc>
        <w:tc>
          <w:tcPr>
            <w:tcW w:w="8415" w:type="dxa"/>
            <w:vAlign w:val="center"/>
          </w:tcPr>
          <w:p w:rsidRPr="000227E7" w:rsidR="000227E7" w:rsidP="000227E7" w:rsidRDefault="002607B4" w14:paraId="7379A193" w14:textId="31A9D3B4">
            <w:pPr>
              <w:spacing w:after="0" w:line="240" w:lineRule="auto"/>
              <w:jc w:val="both"/>
              <w:rPr>
                <w:rFonts w:ascii="Times New Roman" w:hAnsi="Times New Roman"/>
                <w:sz w:val="24"/>
                <w:szCs w:val="24"/>
              </w:rPr>
            </w:pPr>
            <w:r w:rsidRPr="002607B4">
              <w:rPr>
                <w:rFonts w:ascii="Times New Roman" w:hAnsi="Times New Roman"/>
                <w:sz w:val="24"/>
                <w:szCs w:val="24"/>
              </w:rPr>
              <w:t>Principiile de guvernare ale Uniunii Europene: supremaţia dreptului comunitar, subsidiaritate, proporţionalitate şi competenţe atribuite. Procedurile decizionale.</w:t>
            </w:r>
          </w:p>
        </w:tc>
        <w:tc>
          <w:tcPr>
            <w:tcW w:w="857" w:type="dxa"/>
            <w:vAlign w:val="center"/>
          </w:tcPr>
          <w:p w:rsidRPr="002607B4" w:rsidR="000227E7" w:rsidP="000227E7" w:rsidRDefault="002607B4" w14:paraId="1C3874CC" w14:textId="0AA2F54E">
            <w:pPr>
              <w:spacing w:after="0" w:line="240" w:lineRule="auto"/>
              <w:jc w:val="center"/>
              <w:rPr>
                <w:rFonts w:ascii="Times New Roman" w:hAnsi="Times New Roman"/>
                <w:sz w:val="24"/>
                <w:szCs w:val="24"/>
              </w:rPr>
            </w:pPr>
            <w:r w:rsidRPr="002607B4">
              <w:rPr>
                <w:rFonts w:ascii="Times New Roman" w:hAnsi="Times New Roman"/>
                <w:sz w:val="24"/>
                <w:szCs w:val="24"/>
              </w:rPr>
              <w:t>4</w:t>
            </w:r>
          </w:p>
        </w:tc>
      </w:tr>
      <w:tr w:rsidRPr="00AD6760" w:rsidR="00F972C4" w:rsidTr="009C6243" w14:paraId="57D01962" w14:textId="77777777">
        <w:trPr>
          <w:jc w:val="center"/>
        </w:trPr>
        <w:tc>
          <w:tcPr>
            <w:tcW w:w="1255"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415"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0227E7" w:rsidR="00F972C4" w:rsidP="000B3BD0" w:rsidRDefault="00F972C4" w14:paraId="664A9F59" w14:textId="77777777">
            <w:pPr>
              <w:spacing w:after="0" w:line="240" w:lineRule="auto"/>
              <w:jc w:val="center"/>
              <w:rPr>
                <w:rFonts w:ascii="Times New Roman" w:hAnsi="Times New Roman"/>
                <w:b/>
                <w:sz w:val="24"/>
                <w:szCs w:val="24"/>
              </w:rPr>
            </w:pPr>
            <w:r w:rsidRPr="000227E7">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9C6243" w:rsidR="00F972C4" w:rsidP="00A343BA" w:rsidRDefault="1B82A3CE" w14:paraId="494D1DED" w14:textId="154E14CA">
            <w:pPr>
              <w:spacing w:after="0" w:line="240" w:lineRule="auto"/>
              <w:jc w:val="both"/>
              <w:rPr>
                <w:rFonts w:ascii="Times New Roman" w:hAnsi="Times New Roman"/>
                <w:b/>
                <w:bCs/>
                <w:sz w:val="24"/>
                <w:szCs w:val="24"/>
              </w:rPr>
            </w:pPr>
            <w:r w:rsidRPr="009C6243">
              <w:rPr>
                <w:rFonts w:ascii="Times New Roman" w:hAnsi="Times New Roman"/>
                <w:b/>
                <w:bCs/>
                <w:sz w:val="24"/>
                <w:szCs w:val="24"/>
              </w:rPr>
              <w:t>Bibliografie:</w:t>
            </w:r>
          </w:p>
          <w:p w:rsidRPr="009C6243" w:rsidR="009C6243" w:rsidP="009C6243" w:rsidRDefault="009C6243" w14:paraId="0D2A4129" w14:textId="51ECAB4A">
            <w:pPr>
              <w:pStyle w:val="ListParagraph"/>
              <w:numPr>
                <w:ilvl w:val="0"/>
                <w:numId w:val="27"/>
              </w:numPr>
              <w:spacing w:after="0" w:line="240" w:lineRule="auto"/>
              <w:jc w:val="both"/>
              <w:rPr>
                <w:rFonts w:ascii="Times New Roman" w:hAnsi="Times New Roman"/>
                <w:bCs/>
                <w:color w:val="000000" w:themeColor="text1"/>
                <w:sz w:val="24"/>
                <w:szCs w:val="24"/>
                <w:lang w:val="en-US"/>
              </w:rPr>
            </w:pPr>
            <w:r w:rsidRPr="009C6243">
              <w:rPr>
                <w:rFonts w:ascii="Times New Roman" w:hAnsi="Times New Roman"/>
                <w:bCs/>
                <w:color w:val="000000" w:themeColor="text1"/>
                <w:sz w:val="24"/>
                <w:szCs w:val="24"/>
              </w:rPr>
              <w:t>Zaharia Sorin Eugen</w:t>
            </w:r>
            <w:r>
              <w:rPr>
                <w:rFonts w:ascii="Times New Roman" w:hAnsi="Times New Roman"/>
                <w:bCs/>
                <w:color w:val="000000" w:themeColor="text1"/>
                <w:sz w:val="24"/>
                <w:szCs w:val="24"/>
              </w:rPr>
              <w:t>, Notițe curs UE – Instituții și politici, platforma Moodle.</w:t>
            </w:r>
          </w:p>
          <w:p w:rsidRPr="009C6243" w:rsidR="002607B4" w:rsidP="009C6243" w:rsidRDefault="002607B4" w14:paraId="5CF2DA19" w14:textId="601E803B">
            <w:pPr>
              <w:pStyle w:val="ListParagraph"/>
              <w:numPr>
                <w:ilvl w:val="0"/>
                <w:numId w:val="27"/>
              </w:numPr>
              <w:spacing w:after="0" w:line="240" w:lineRule="auto"/>
              <w:jc w:val="both"/>
              <w:rPr>
                <w:rFonts w:ascii="Times New Roman" w:hAnsi="Times New Roman"/>
                <w:color w:val="000000" w:themeColor="text1"/>
                <w:sz w:val="24"/>
                <w:szCs w:val="24"/>
                <w:lang w:val="en-US"/>
              </w:rPr>
            </w:pPr>
            <w:r w:rsidRPr="009C6243">
              <w:rPr>
                <w:rFonts w:ascii="Times New Roman" w:hAnsi="Times New Roman"/>
                <w:color w:val="000000" w:themeColor="text1"/>
                <w:sz w:val="24"/>
                <w:szCs w:val="24"/>
                <w:lang w:val="en-US"/>
              </w:rPr>
              <w:t xml:space="preserve">Adrinks, Lisa (2005), </w:t>
            </w:r>
            <w:r w:rsidRPr="009C6243">
              <w:rPr>
                <w:rFonts w:ascii="Times New Roman" w:hAnsi="Times New Roman"/>
                <w:i/>
                <w:color w:val="000000" w:themeColor="text1"/>
                <w:sz w:val="24"/>
                <w:szCs w:val="24"/>
                <w:lang w:val="en-US"/>
              </w:rPr>
              <w:t>The New Economy, Property and Personhood</w:t>
            </w:r>
            <w:r w:rsidRPr="009C6243">
              <w:rPr>
                <w:rFonts w:ascii="Times New Roman" w:hAnsi="Times New Roman"/>
                <w:color w:val="000000" w:themeColor="text1"/>
                <w:sz w:val="24"/>
                <w:szCs w:val="24"/>
                <w:lang w:val="en-US"/>
              </w:rPr>
              <w:t>, in “Theory, Culture and Society”, vol. 22;</w:t>
            </w:r>
          </w:p>
          <w:p w:rsidRPr="009C6243" w:rsidR="002607B4" w:rsidP="009C6243" w:rsidRDefault="002607B4" w14:paraId="6BA5DA21" w14:textId="77777777">
            <w:pPr>
              <w:pStyle w:val="ListParagraph"/>
              <w:numPr>
                <w:ilvl w:val="0"/>
                <w:numId w:val="27"/>
              </w:numPr>
              <w:spacing w:after="0" w:line="240" w:lineRule="auto"/>
              <w:jc w:val="both"/>
              <w:rPr>
                <w:rFonts w:ascii="Times New Roman" w:hAnsi="Times New Roman"/>
                <w:color w:val="000000" w:themeColor="text1"/>
                <w:sz w:val="24"/>
                <w:szCs w:val="24"/>
                <w:lang w:val="en-US"/>
              </w:rPr>
            </w:pPr>
            <w:r w:rsidRPr="009C6243">
              <w:rPr>
                <w:rFonts w:ascii="Times New Roman" w:hAnsi="Times New Roman"/>
                <w:color w:val="000000" w:themeColor="text1"/>
                <w:sz w:val="24"/>
                <w:szCs w:val="24"/>
                <w:lang w:val="en-US"/>
              </w:rPr>
              <w:t xml:space="preserve">Badarau, Alexei, Petru Ciontu and Mihailescu Nicoale (2003), </w:t>
            </w:r>
            <w:r w:rsidRPr="009C6243">
              <w:rPr>
                <w:rFonts w:ascii="Times New Roman" w:hAnsi="Times New Roman"/>
                <w:i/>
                <w:color w:val="000000" w:themeColor="text1"/>
                <w:sz w:val="24"/>
                <w:szCs w:val="24"/>
                <w:lang w:val="en-US"/>
              </w:rPr>
              <w:t>Din istoria proprietatii industriale in Romania</w:t>
            </w:r>
            <w:r w:rsidRPr="009C6243">
              <w:rPr>
                <w:rFonts w:ascii="Times New Roman" w:hAnsi="Times New Roman"/>
                <w:color w:val="000000" w:themeColor="text1"/>
                <w:sz w:val="24"/>
                <w:szCs w:val="24"/>
                <w:lang w:val="en-US"/>
              </w:rPr>
              <w:t>, Buc, OSIM, 2 vol.;</w:t>
            </w:r>
          </w:p>
          <w:p w:rsidRPr="009C6243" w:rsidR="002607B4" w:rsidP="009C6243" w:rsidRDefault="002607B4" w14:paraId="54AE1727" w14:textId="77777777">
            <w:pPr>
              <w:pStyle w:val="ListParagraph"/>
              <w:numPr>
                <w:ilvl w:val="0"/>
                <w:numId w:val="27"/>
              </w:numPr>
              <w:spacing w:after="0" w:line="240" w:lineRule="auto"/>
              <w:jc w:val="both"/>
              <w:rPr>
                <w:rFonts w:ascii="Times New Roman" w:hAnsi="Times New Roman"/>
                <w:color w:val="000000" w:themeColor="text1"/>
                <w:sz w:val="24"/>
                <w:szCs w:val="24"/>
                <w:lang w:val="fr-FR"/>
              </w:rPr>
            </w:pPr>
            <w:r w:rsidRPr="009C6243">
              <w:rPr>
                <w:rFonts w:ascii="Times New Roman" w:hAnsi="Times New Roman"/>
                <w:color w:val="000000" w:themeColor="text1"/>
                <w:sz w:val="24"/>
                <w:szCs w:val="24"/>
                <w:lang w:val="fr-FR"/>
              </w:rPr>
              <w:lastRenderedPageBreak/>
              <w:t xml:space="preserve">Emptoz, Gerard, Valerie Marchal (2005), </w:t>
            </w:r>
            <w:r w:rsidRPr="009C6243">
              <w:rPr>
                <w:rFonts w:ascii="Times New Roman" w:hAnsi="Times New Roman"/>
                <w:i/>
                <w:color w:val="000000" w:themeColor="text1"/>
                <w:sz w:val="24"/>
                <w:szCs w:val="24"/>
                <w:lang w:val="fr-FR"/>
              </w:rPr>
              <w:t>Aux sources de la propriété industrielle, Guide des archives de l’INPI</w:t>
            </w:r>
            <w:r w:rsidRPr="009C6243">
              <w:rPr>
                <w:rFonts w:ascii="Times New Roman" w:hAnsi="Times New Roman"/>
                <w:color w:val="000000" w:themeColor="text1"/>
                <w:sz w:val="24"/>
                <w:szCs w:val="24"/>
                <w:lang w:val="fr-FR"/>
              </w:rPr>
              <w:t>, Paris;</w:t>
            </w:r>
          </w:p>
          <w:p w:rsidRPr="009C6243" w:rsidR="002607B4" w:rsidP="009C6243" w:rsidRDefault="002607B4" w14:paraId="35BB140D" w14:textId="77777777">
            <w:pPr>
              <w:pStyle w:val="ListParagraph"/>
              <w:numPr>
                <w:ilvl w:val="0"/>
                <w:numId w:val="27"/>
              </w:numPr>
              <w:spacing w:after="0" w:line="240" w:lineRule="auto"/>
              <w:jc w:val="both"/>
              <w:rPr>
                <w:rFonts w:ascii="Times New Roman" w:hAnsi="Times New Roman"/>
                <w:color w:val="000000" w:themeColor="text1"/>
                <w:sz w:val="24"/>
                <w:szCs w:val="24"/>
                <w:lang w:val="fr-FR"/>
              </w:rPr>
            </w:pPr>
            <w:r w:rsidRPr="009C6243">
              <w:rPr>
                <w:rFonts w:ascii="Times New Roman" w:hAnsi="Times New Roman"/>
                <w:color w:val="000000" w:themeColor="text1"/>
                <w:sz w:val="24"/>
                <w:szCs w:val="24"/>
                <w:lang w:val="fr-FR"/>
              </w:rPr>
              <w:t xml:space="preserve">Favret, Jean Marc (2003), </w:t>
            </w:r>
            <w:r w:rsidRPr="009C6243">
              <w:rPr>
                <w:rFonts w:ascii="Times New Roman" w:hAnsi="Times New Roman"/>
                <w:i/>
                <w:color w:val="000000" w:themeColor="text1"/>
                <w:sz w:val="24"/>
                <w:szCs w:val="24"/>
                <w:lang w:val="fr-FR"/>
              </w:rPr>
              <w:t>L’essentiel de l’Union Européen et du droit communautaire</w:t>
            </w:r>
            <w:r w:rsidRPr="009C6243">
              <w:rPr>
                <w:rFonts w:ascii="Times New Roman" w:hAnsi="Times New Roman"/>
                <w:color w:val="000000" w:themeColor="text1"/>
                <w:sz w:val="24"/>
                <w:szCs w:val="24"/>
                <w:lang w:val="fr-FR"/>
              </w:rPr>
              <w:t>, Paris ;</w:t>
            </w:r>
          </w:p>
          <w:p w:rsidRPr="009C6243" w:rsidR="002607B4" w:rsidP="009C6243" w:rsidRDefault="002607B4" w14:paraId="64FD0B3D" w14:textId="77777777">
            <w:pPr>
              <w:pStyle w:val="ListParagraph"/>
              <w:numPr>
                <w:ilvl w:val="0"/>
                <w:numId w:val="27"/>
              </w:numPr>
              <w:spacing w:after="0" w:line="240" w:lineRule="auto"/>
              <w:jc w:val="both"/>
              <w:rPr>
                <w:rFonts w:ascii="Times New Roman" w:hAnsi="Times New Roman"/>
                <w:color w:val="000000" w:themeColor="text1"/>
                <w:sz w:val="24"/>
                <w:szCs w:val="24"/>
                <w:lang w:val="fr-FR"/>
              </w:rPr>
            </w:pPr>
            <w:r w:rsidRPr="009C6243">
              <w:rPr>
                <w:rFonts w:ascii="Times New Roman" w:hAnsi="Times New Roman"/>
                <w:color w:val="000000" w:themeColor="text1"/>
                <w:sz w:val="24"/>
                <w:szCs w:val="24"/>
                <w:lang w:val="fr-FR"/>
              </w:rPr>
              <w:t>Pautriaux,Yves, Lesquesne Christian (2005), Les institutions de l’Union Europeenne, 5</w:t>
            </w:r>
            <w:r w:rsidRPr="009C6243">
              <w:rPr>
                <w:rFonts w:ascii="Times New Roman" w:hAnsi="Times New Roman"/>
                <w:color w:val="000000" w:themeColor="text1"/>
                <w:sz w:val="24"/>
                <w:szCs w:val="24"/>
                <w:vertAlign w:val="superscript"/>
                <w:lang w:val="fr-FR"/>
              </w:rPr>
              <w:t>e</w:t>
            </w:r>
            <w:r w:rsidRPr="009C6243">
              <w:rPr>
                <w:rFonts w:ascii="Times New Roman" w:hAnsi="Times New Roman"/>
                <w:color w:val="000000" w:themeColor="text1"/>
                <w:sz w:val="24"/>
                <w:szCs w:val="24"/>
                <w:lang w:val="fr-FR"/>
              </w:rPr>
              <w:t xml:space="preserve"> edition, Paris;</w:t>
            </w:r>
          </w:p>
          <w:p w:rsidRPr="009C6243" w:rsidR="00F054FF" w:rsidP="009C6243" w:rsidRDefault="002607B4" w14:paraId="14F5496B" w14:textId="5506991D">
            <w:pPr>
              <w:pStyle w:val="ListParagraph"/>
              <w:numPr>
                <w:ilvl w:val="0"/>
                <w:numId w:val="27"/>
              </w:numPr>
              <w:spacing w:after="0" w:line="240" w:lineRule="auto"/>
              <w:jc w:val="both"/>
              <w:rPr>
                <w:color w:val="000000" w:themeColor="text1"/>
                <w:sz w:val="24"/>
                <w:szCs w:val="24"/>
              </w:rPr>
            </w:pPr>
            <w:r w:rsidRPr="009C6243">
              <w:rPr>
                <w:rFonts w:ascii="Times New Roman" w:hAnsi="Times New Roman"/>
                <w:color w:val="000000" w:themeColor="text1"/>
                <w:sz w:val="24"/>
                <w:szCs w:val="24"/>
                <w:lang w:val="fr-FR"/>
              </w:rPr>
              <w:t>Pecican, Ovidiu (2003), Romania si Uniunea Europeana, Cluj NApoca, Eikon;</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5DD35FD4" w14:paraId="3642EC7C" w14:textId="77777777">
        <w:trPr>
          <w:trHeight w:val="310"/>
          <w:jc w:val="center"/>
        </w:trPr>
        <w:tc>
          <w:tcPr>
            <w:tcW w:w="10464" w:type="dxa"/>
            <w:gridSpan w:val="3"/>
            <w:tcMar/>
            <w:vAlign w:val="center"/>
          </w:tcPr>
          <w:p w:rsidRPr="00FB55B0" w:rsidR="00AD6760" w:rsidP="000B3BD0" w:rsidRDefault="00AD6760" w14:paraId="56131CC1" w14:textId="74F80735">
            <w:pPr>
              <w:spacing w:after="0" w:line="240" w:lineRule="auto"/>
              <w:rPr>
                <w:rFonts w:ascii="Times New Roman" w:hAnsi="Times New Roman"/>
                <w:b w:val="1"/>
                <w:bCs w:val="1"/>
                <w:sz w:val="24"/>
                <w:szCs w:val="24"/>
              </w:rPr>
            </w:pPr>
            <w:r w:rsidRPr="5DD35FD4" w:rsidR="30DD75A4">
              <w:rPr>
                <w:rFonts w:ascii="Times New Roman" w:hAnsi="Times New Roman"/>
                <w:b w:val="1"/>
                <w:bCs w:val="1"/>
                <w:sz w:val="24"/>
                <w:szCs w:val="24"/>
              </w:rPr>
              <w:t>SEMINAR</w:t>
            </w:r>
          </w:p>
        </w:tc>
      </w:tr>
      <w:tr w:rsidRPr="00924485" w:rsidR="00AD6760" w:rsidTr="5DD35FD4"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4507B9" w:rsidTr="5DD35FD4" w14:paraId="10F798F8" w14:textId="77777777">
        <w:trPr>
          <w:trHeight w:val="310"/>
          <w:jc w:val="center"/>
        </w:trPr>
        <w:tc>
          <w:tcPr>
            <w:tcW w:w="850" w:type="dxa"/>
            <w:tcMar/>
          </w:tcPr>
          <w:p w:rsidRPr="00FB55B0" w:rsidR="004507B9" w:rsidP="004507B9" w:rsidRDefault="004507B9"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5D53CF" w:rsidR="004507B9" w:rsidP="004507B9" w:rsidRDefault="009C6243" w14:paraId="33FD776F" w14:textId="39CFA826">
            <w:pPr>
              <w:spacing w:after="0" w:line="240" w:lineRule="auto"/>
              <w:jc w:val="both"/>
              <w:rPr>
                <w:rFonts w:ascii="Times New Roman" w:hAnsi="Times New Roman"/>
                <w:sz w:val="24"/>
                <w:szCs w:val="24"/>
                <w:highlight w:val="yellow"/>
              </w:rPr>
            </w:pPr>
            <w:r w:rsidRPr="009C6243">
              <w:rPr>
                <w:rFonts w:ascii="Times New Roman" w:hAnsi="Times New Roman"/>
                <w:sz w:val="24"/>
                <w:szCs w:val="24"/>
              </w:rPr>
              <w:t>Economia europeană şi consecinţele extinderii (costuri, oportunităţi,perspective) asupra ţărilor membre şi asupra tărilor aderante. Studiu de caz.</w:t>
            </w:r>
          </w:p>
        </w:tc>
        <w:tc>
          <w:tcPr>
            <w:tcW w:w="874" w:type="dxa"/>
            <w:tcMar/>
            <w:vAlign w:val="center"/>
          </w:tcPr>
          <w:p w:rsidRPr="004507B9" w:rsidR="004507B9" w:rsidP="004507B9" w:rsidRDefault="009C6243" w14:paraId="1DDBB691" w14:textId="748B2325">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4507B9" w:rsidTr="5DD35FD4" w14:paraId="41A147A3" w14:textId="77777777">
        <w:trPr>
          <w:trHeight w:val="310"/>
          <w:jc w:val="center"/>
        </w:trPr>
        <w:tc>
          <w:tcPr>
            <w:tcW w:w="850" w:type="dxa"/>
            <w:tcMar/>
          </w:tcPr>
          <w:p w:rsidRPr="00FB55B0" w:rsidR="004507B9" w:rsidP="004507B9" w:rsidRDefault="004507B9"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5D53CF" w:rsidR="004507B9" w:rsidP="004507B9" w:rsidRDefault="009C6243" w14:paraId="67CC1DCC" w14:textId="6804BF9D">
            <w:pPr>
              <w:spacing w:after="0" w:line="240" w:lineRule="auto"/>
              <w:jc w:val="both"/>
              <w:rPr>
                <w:rFonts w:ascii="Times New Roman" w:hAnsi="Times New Roman"/>
                <w:sz w:val="24"/>
                <w:szCs w:val="24"/>
                <w:highlight w:val="yellow"/>
                <w:lang w:val="it-IT"/>
              </w:rPr>
            </w:pPr>
            <w:r w:rsidRPr="009C6243">
              <w:rPr>
                <w:rFonts w:ascii="Times New Roman" w:hAnsi="Times New Roman"/>
                <w:bCs/>
                <w:sz w:val="24"/>
                <w:szCs w:val="24"/>
              </w:rPr>
              <w:t>Analiza procesului de integrare regională. Studiu de caz.</w:t>
            </w:r>
          </w:p>
        </w:tc>
        <w:tc>
          <w:tcPr>
            <w:tcW w:w="874" w:type="dxa"/>
            <w:tcMar/>
            <w:vAlign w:val="center"/>
          </w:tcPr>
          <w:p w:rsidRPr="004507B9" w:rsidR="004507B9" w:rsidP="004507B9" w:rsidRDefault="009C6243" w14:paraId="1CA0030A" w14:textId="09573D28">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4507B9" w:rsidTr="5DD35FD4" w14:paraId="30975062" w14:textId="77777777">
        <w:trPr>
          <w:trHeight w:val="310"/>
          <w:jc w:val="center"/>
        </w:trPr>
        <w:tc>
          <w:tcPr>
            <w:tcW w:w="850" w:type="dxa"/>
            <w:tcMar/>
          </w:tcPr>
          <w:p w:rsidRPr="00FB55B0" w:rsidR="004507B9" w:rsidP="004507B9" w:rsidRDefault="004507B9"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5D53CF" w:rsidR="004507B9" w:rsidP="004507B9" w:rsidRDefault="009C6243" w14:paraId="10FEC278" w14:textId="3F9117B0">
            <w:pPr>
              <w:spacing w:after="0" w:line="240" w:lineRule="auto"/>
              <w:jc w:val="both"/>
              <w:rPr>
                <w:rFonts w:ascii="Times New Roman" w:hAnsi="Times New Roman"/>
                <w:sz w:val="24"/>
                <w:szCs w:val="24"/>
                <w:highlight w:val="yellow"/>
                <w:lang w:val="pt-BR"/>
              </w:rPr>
            </w:pPr>
            <w:r w:rsidRPr="009C6243">
              <w:rPr>
                <w:rFonts w:ascii="Times New Roman" w:hAnsi="Times New Roman"/>
                <w:bCs/>
                <w:sz w:val="24"/>
                <w:szCs w:val="24"/>
                <w:lang w:eastAsia="ro-RO"/>
              </w:rPr>
              <w:t>Impactul asupra teritoriilor Uniunii Europene lărgite. Studiu de caz.</w:t>
            </w:r>
          </w:p>
        </w:tc>
        <w:tc>
          <w:tcPr>
            <w:tcW w:w="874" w:type="dxa"/>
            <w:tcMar/>
            <w:vAlign w:val="center"/>
          </w:tcPr>
          <w:p w:rsidRPr="004507B9" w:rsidR="004507B9" w:rsidP="004507B9" w:rsidRDefault="009C6243" w14:paraId="18773775" w14:textId="78418818">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4507B9" w:rsidTr="5DD35FD4" w14:paraId="4EC460B4" w14:textId="77777777">
        <w:trPr>
          <w:trHeight w:val="310"/>
          <w:jc w:val="center"/>
        </w:trPr>
        <w:tc>
          <w:tcPr>
            <w:tcW w:w="850" w:type="dxa"/>
            <w:tcMar/>
          </w:tcPr>
          <w:p w:rsidRPr="00FB55B0" w:rsidR="004507B9" w:rsidP="004507B9" w:rsidRDefault="004507B9"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5D53CF" w:rsidR="004507B9" w:rsidP="004507B9" w:rsidRDefault="009C6243" w14:paraId="13A93FE3" w14:textId="1F904298">
            <w:pPr>
              <w:spacing w:after="0" w:line="240" w:lineRule="auto"/>
              <w:jc w:val="both"/>
              <w:rPr>
                <w:rFonts w:ascii="Times New Roman" w:hAnsi="Times New Roman"/>
                <w:sz w:val="24"/>
                <w:szCs w:val="24"/>
                <w:highlight w:val="yellow"/>
              </w:rPr>
            </w:pPr>
            <w:r w:rsidRPr="009C6243">
              <w:rPr>
                <w:rFonts w:ascii="Times New Roman" w:hAnsi="Times New Roman"/>
                <w:bCs/>
                <w:sz w:val="24"/>
                <w:szCs w:val="24"/>
              </w:rPr>
              <w:t>Către o Europă a regiunilor? Către o Europă socială?</w:t>
            </w:r>
          </w:p>
        </w:tc>
        <w:tc>
          <w:tcPr>
            <w:tcW w:w="874" w:type="dxa"/>
            <w:tcMar/>
            <w:vAlign w:val="center"/>
          </w:tcPr>
          <w:p w:rsidRPr="004507B9" w:rsidR="004507B9" w:rsidP="004507B9" w:rsidRDefault="009C6243" w14:paraId="5F049B3D" w14:textId="2941CAE6">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5DD35FD4" w14:paraId="58CF6DBE" w14:textId="77777777">
        <w:trPr>
          <w:trHeight w:val="310"/>
          <w:jc w:val="center"/>
        </w:trPr>
        <w:tc>
          <w:tcPr>
            <w:tcW w:w="850" w:type="dxa"/>
            <w:tcMar/>
          </w:tcPr>
          <w:p w:rsidRPr="00FB55B0" w:rsidR="004507B9" w:rsidP="004507B9" w:rsidRDefault="004507B9"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5D53CF" w:rsidR="004507B9" w:rsidP="004507B9" w:rsidRDefault="009C6243" w14:paraId="5824CB1E" w14:textId="612EAEEF">
            <w:pPr>
              <w:spacing w:after="0" w:line="240" w:lineRule="auto"/>
              <w:jc w:val="both"/>
              <w:rPr>
                <w:rFonts w:ascii="Times New Roman" w:hAnsi="Times New Roman"/>
                <w:sz w:val="24"/>
                <w:szCs w:val="24"/>
                <w:highlight w:val="yellow"/>
              </w:rPr>
            </w:pPr>
            <w:r w:rsidRPr="009C6243">
              <w:rPr>
                <w:rFonts w:ascii="Times New Roman" w:hAnsi="Times New Roman"/>
                <w:bCs/>
                <w:sz w:val="24"/>
                <w:szCs w:val="24"/>
              </w:rPr>
              <w:t>Studiu de caz despre impactul regional şi social al extinderii.</w:t>
            </w:r>
          </w:p>
        </w:tc>
        <w:tc>
          <w:tcPr>
            <w:tcW w:w="874" w:type="dxa"/>
            <w:tcMar/>
            <w:vAlign w:val="center"/>
          </w:tcPr>
          <w:p w:rsidRPr="004507B9" w:rsidR="004507B9" w:rsidP="004507B9" w:rsidRDefault="009C6243" w14:paraId="169121EE" w14:textId="2DC89F1D">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5DD35FD4" w14:paraId="64E74640" w14:textId="77777777">
        <w:trPr>
          <w:trHeight w:val="310"/>
          <w:jc w:val="center"/>
        </w:trPr>
        <w:tc>
          <w:tcPr>
            <w:tcW w:w="850" w:type="dxa"/>
            <w:tcMar/>
          </w:tcPr>
          <w:p w:rsidRPr="00FB55B0" w:rsidR="004507B9" w:rsidP="004507B9" w:rsidRDefault="004507B9"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5D53CF" w:rsidR="004507B9" w:rsidP="004507B9" w:rsidRDefault="009C6243" w14:paraId="4EDFF5DE" w14:textId="31F41555">
            <w:pPr>
              <w:spacing w:after="0" w:line="240" w:lineRule="auto"/>
              <w:jc w:val="both"/>
              <w:rPr>
                <w:rFonts w:ascii="Times New Roman" w:hAnsi="Times New Roman"/>
                <w:sz w:val="24"/>
                <w:szCs w:val="24"/>
                <w:highlight w:val="yellow"/>
              </w:rPr>
            </w:pPr>
            <w:r w:rsidRPr="009C6243">
              <w:rPr>
                <w:rFonts w:ascii="Times New Roman" w:hAnsi="Times New Roman"/>
                <w:sz w:val="24"/>
                <w:szCs w:val="24"/>
              </w:rPr>
              <w:t>Noi instituţii şi noi forme de guvernare pentru procesul de integrare.</w:t>
            </w:r>
          </w:p>
        </w:tc>
        <w:tc>
          <w:tcPr>
            <w:tcW w:w="874" w:type="dxa"/>
            <w:tcMar/>
          </w:tcPr>
          <w:p w:rsidRPr="004507B9" w:rsidR="004507B9" w:rsidP="004507B9" w:rsidRDefault="009C6243" w14:paraId="00E82530" w14:textId="2F468EB2">
            <w:pPr>
              <w:spacing w:after="0" w:line="240" w:lineRule="auto"/>
              <w:jc w:val="center"/>
              <w:rPr>
                <w:rFonts w:ascii="Times New Roman" w:hAnsi="Times New Roman"/>
                <w:sz w:val="24"/>
                <w:szCs w:val="24"/>
              </w:rPr>
            </w:pPr>
            <w:r>
              <w:rPr>
                <w:rFonts w:ascii="Times New Roman" w:hAnsi="Times New Roman"/>
                <w:sz w:val="24"/>
                <w:szCs w:val="24"/>
              </w:rPr>
              <w:t>2</w:t>
            </w:r>
          </w:p>
        </w:tc>
      </w:tr>
      <w:tr w:rsidRPr="004507B9" w:rsidR="004507B9" w:rsidTr="5DD35FD4" w14:paraId="35C80DE4" w14:textId="77777777">
        <w:trPr>
          <w:trHeight w:val="310"/>
          <w:jc w:val="center"/>
        </w:trPr>
        <w:tc>
          <w:tcPr>
            <w:tcW w:w="850" w:type="dxa"/>
            <w:tcMar/>
          </w:tcPr>
          <w:p w:rsidRPr="00FB55B0" w:rsidR="004507B9" w:rsidP="004507B9" w:rsidRDefault="004507B9"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5D53CF" w:rsidR="004507B9" w:rsidP="004507B9" w:rsidRDefault="009C6243" w14:paraId="7DFE5BEA" w14:textId="09BF9E2D">
            <w:pPr>
              <w:spacing w:after="0" w:line="240" w:lineRule="auto"/>
              <w:jc w:val="both"/>
              <w:rPr>
                <w:rFonts w:ascii="Times New Roman" w:hAnsi="Times New Roman"/>
                <w:sz w:val="24"/>
                <w:szCs w:val="24"/>
                <w:highlight w:val="yellow"/>
              </w:rPr>
            </w:pPr>
            <w:r w:rsidRPr="009C6243">
              <w:rPr>
                <w:rFonts w:ascii="Times New Roman" w:hAnsi="Times New Roman"/>
                <w:sz w:val="24"/>
                <w:szCs w:val="24"/>
              </w:rPr>
              <w:t>Noi instituţii şi noi forme de guvernare pentru procesul de integrare.</w:t>
            </w:r>
          </w:p>
        </w:tc>
        <w:tc>
          <w:tcPr>
            <w:tcW w:w="874" w:type="dxa"/>
            <w:tcMar/>
          </w:tcPr>
          <w:p w:rsidRPr="004507B9" w:rsidR="004507B9" w:rsidP="004507B9" w:rsidRDefault="009C6243" w14:paraId="22190B02" w14:textId="798DA138">
            <w:pPr>
              <w:spacing w:after="0" w:line="240" w:lineRule="auto"/>
              <w:jc w:val="center"/>
              <w:rPr>
                <w:rFonts w:ascii="Times New Roman" w:hAnsi="Times New Roman"/>
                <w:sz w:val="24"/>
                <w:szCs w:val="24"/>
              </w:rPr>
            </w:pPr>
            <w:r>
              <w:rPr>
                <w:rFonts w:ascii="Times New Roman" w:hAnsi="Times New Roman"/>
                <w:sz w:val="24"/>
                <w:szCs w:val="24"/>
              </w:rPr>
              <w:t>2</w:t>
            </w:r>
          </w:p>
        </w:tc>
      </w:tr>
      <w:tr w:rsidRPr="004507B9" w:rsidR="004507B9" w:rsidTr="5DD35FD4" w14:paraId="4447E1D1" w14:textId="77777777">
        <w:trPr>
          <w:trHeight w:val="310"/>
          <w:jc w:val="center"/>
        </w:trPr>
        <w:tc>
          <w:tcPr>
            <w:tcW w:w="850" w:type="dxa"/>
            <w:tcMar/>
          </w:tcPr>
          <w:p w:rsidRPr="00FB55B0" w:rsidR="004507B9" w:rsidP="004507B9" w:rsidRDefault="004507B9" w14:paraId="06DA2916" w14:textId="1D6427A7">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Mar/>
            <w:vAlign w:val="center"/>
          </w:tcPr>
          <w:p w:rsidRPr="005D53CF" w:rsidR="004507B9" w:rsidP="004507B9" w:rsidRDefault="009C6243" w14:paraId="7A66F04E" w14:textId="01D67D5E">
            <w:pPr>
              <w:spacing w:after="0" w:line="240" w:lineRule="auto"/>
              <w:jc w:val="both"/>
              <w:rPr>
                <w:rFonts w:ascii="Times New Roman" w:hAnsi="Times New Roman"/>
                <w:sz w:val="24"/>
                <w:szCs w:val="24"/>
                <w:highlight w:val="yellow"/>
              </w:rPr>
            </w:pPr>
            <w:r w:rsidRPr="009C6243">
              <w:rPr>
                <w:rFonts w:ascii="Times New Roman" w:hAnsi="Times New Roman"/>
                <w:sz w:val="24"/>
                <w:szCs w:val="24"/>
              </w:rPr>
              <w:t>Experienţa extinderii şi perspective.</w:t>
            </w:r>
          </w:p>
        </w:tc>
        <w:tc>
          <w:tcPr>
            <w:tcW w:w="874" w:type="dxa"/>
            <w:tcMar/>
          </w:tcPr>
          <w:p w:rsidRPr="004507B9" w:rsidR="004507B9" w:rsidP="004507B9" w:rsidRDefault="009C6243" w14:paraId="5A1DCCD5" w14:textId="3C7978EC">
            <w:pPr>
              <w:spacing w:after="0" w:line="240" w:lineRule="auto"/>
              <w:jc w:val="center"/>
              <w:rPr>
                <w:rFonts w:ascii="Times New Roman" w:hAnsi="Times New Roman"/>
                <w:sz w:val="24"/>
                <w:szCs w:val="24"/>
              </w:rPr>
            </w:pPr>
            <w:r>
              <w:rPr>
                <w:rFonts w:ascii="Times New Roman" w:hAnsi="Times New Roman"/>
                <w:sz w:val="24"/>
                <w:szCs w:val="24"/>
              </w:rPr>
              <w:t>2</w:t>
            </w:r>
          </w:p>
        </w:tc>
      </w:tr>
      <w:tr w:rsidRPr="004507B9" w:rsidR="004507B9" w:rsidTr="5DD35FD4" w14:paraId="0ED36D64" w14:textId="77777777">
        <w:trPr>
          <w:trHeight w:val="310"/>
          <w:jc w:val="center"/>
        </w:trPr>
        <w:tc>
          <w:tcPr>
            <w:tcW w:w="850" w:type="dxa"/>
            <w:tcMar/>
          </w:tcPr>
          <w:p w:rsidRPr="00FB55B0" w:rsidR="004507B9" w:rsidP="004507B9" w:rsidRDefault="004507B9" w14:paraId="02A7705F" w14:textId="2F016BEB">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Mar/>
            <w:vAlign w:val="center"/>
          </w:tcPr>
          <w:p w:rsidRPr="005D53CF" w:rsidR="004507B9" w:rsidP="004507B9" w:rsidRDefault="009C6243" w14:paraId="6C8EAD19" w14:textId="010A63ED">
            <w:pPr>
              <w:spacing w:after="0" w:line="240" w:lineRule="auto"/>
              <w:jc w:val="both"/>
              <w:rPr>
                <w:rFonts w:ascii="Times New Roman" w:hAnsi="Times New Roman"/>
                <w:sz w:val="24"/>
                <w:szCs w:val="24"/>
                <w:highlight w:val="yellow"/>
              </w:rPr>
            </w:pPr>
            <w:r w:rsidRPr="009C6243">
              <w:rPr>
                <w:rFonts w:ascii="Times New Roman" w:hAnsi="Times New Roman"/>
                <w:sz w:val="24"/>
                <w:szCs w:val="24"/>
              </w:rPr>
              <w:t>Securitatea internaţională, mediul, ajutor umanitar.</w:t>
            </w:r>
          </w:p>
        </w:tc>
        <w:tc>
          <w:tcPr>
            <w:tcW w:w="874" w:type="dxa"/>
            <w:tcMar/>
          </w:tcPr>
          <w:p w:rsidRPr="004507B9" w:rsidR="004507B9" w:rsidP="004507B9" w:rsidRDefault="009C6243" w14:paraId="389387F4" w14:textId="5377BB3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5DD35FD4"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9C6243" w14:paraId="70BF3F5B" w14:textId="65598030">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45017B" w:rsidR="00924485" w:rsidTr="5DD35FD4"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9C6243" w:rsidR="009C6243" w:rsidP="009C6243" w:rsidRDefault="009C6243" w14:paraId="57239456" w14:textId="77777777">
            <w:pPr>
              <w:numPr>
                <w:ilvl w:val="0"/>
                <w:numId w:val="15"/>
              </w:numPr>
              <w:spacing w:after="20" w:line="240" w:lineRule="auto"/>
              <w:jc w:val="both"/>
              <w:rPr>
                <w:rFonts w:ascii="Times New Roman" w:hAnsi="Times New Roman"/>
                <w:sz w:val="24"/>
                <w:szCs w:val="24"/>
                <w:lang w:val="en-US"/>
              </w:rPr>
            </w:pPr>
            <w:r w:rsidRPr="009C6243">
              <w:rPr>
                <w:rFonts w:ascii="Times New Roman" w:hAnsi="Times New Roman"/>
                <w:sz w:val="24"/>
                <w:szCs w:val="24"/>
              </w:rPr>
              <w:t xml:space="preserve">Adrinks, Lisa (2005), </w:t>
            </w:r>
            <w:r w:rsidRPr="009C6243">
              <w:rPr>
                <w:rFonts w:ascii="Times New Roman" w:hAnsi="Times New Roman"/>
                <w:i/>
                <w:sz w:val="24"/>
                <w:szCs w:val="24"/>
              </w:rPr>
              <w:t>The New Economy, Property and Personhood</w:t>
            </w:r>
            <w:r w:rsidRPr="009C6243">
              <w:rPr>
                <w:rFonts w:ascii="Times New Roman" w:hAnsi="Times New Roman"/>
                <w:sz w:val="24"/>
                <w:szCs w:val="24"/>
              </w:rPr>
              <w:t>, in “Theory, Culture and Society”, vol. 22;</w:t>
            </w:r>
          </w:p>
          <w:p w:rsidRPr="009C6243" w:rsidR="009C6243" w:rsidP="009C6243" w:rsidRDefault="009C6243" w14:paraId="0AFE8428" w14:textId="77777777">
            <w:pPr>
              <w:numPr>
                <w:ilvl w:val="0"/>
                <w:numId w:val="15"/>
              </w:numPr>
              <w:spacing w:after="20" w:line="240" w:lineRule="auto"/>
              <w:jc w:val="both"/>
              <w:rPr>
                <w:rFonts w:ascii="Times New Roman" w:hAnsi="Times New Roman"/>
                <w:sz w:val="24"/>
                <w:szCs w:val="24"/>
              </w:rPr>
            </w:pPr>
            <w:r w:rsidRPr="009C6243">
              <w:rPr>
                <w:rFonts w:ascii="Times New Roman" w:hAnsi="Times New Roman"/>
                <w:sz w:val="24"/>
                <w:szCs w:val="24"/>
              </w:rPr>
              <w:t xml:space="preserve">Badarau, Alexei, Petru Ciontu and Mihailescu Nicoale (2003), </w:t>
            </w:r>
            <w:r w:rsidRPr="009C6243">
              <w:rPr>
                <w:rFonts w:ascii="Times New Roman" w:hAnsi="Times New Roman"/>
                <w:i/>
                <w:sz w:val="24"/>
                <w:szCs w:val="24"/>
              </w:rPr>
              <w:t>Din istoria proprietatii industriale in Romania</w:t>
            </w:r>
            <w:r w:rsidRPr="009C6243">
              <w:rPr>
                <w:rFonts w:ascii="Times New Roman" w:hAnsi="Times New Roman"/>
                <w:sz w:val="24"/>
                <w:szCs w:val="24"/>
              </w:rPr>
              <w:t>, Buc, OSIM, 2 vol.;</w:t>
            </w:r>
          </w:p>
          <w:p w:rsidRPr="009C6243" w:rsidR="009C6243" w:rsidP="009C6243" w:rsidRDefault="009C6243" w14:paraId="6120AEFF" w14:textId="77777777">
            <w:pPr>
              <w:numPr>
                <w:ilvl w:val="0"/>
                <w:numId w:val="15"/>
              </w:numPr>
              <w:spacing w:after="20" w:line="240" w:lineRule="auto"/>
              <w:jc w:val="both"/>
              <w:rPr>
                <w:rFonts w:ascii="Times New Roman" w:hAnsi="Times New Roman"/>
                <w:sz w:val="24"/>
                <w:szCs w:val="24"/>
                <w:lang w:val="fr-FR"/>
              </w:rPr>
            </w:pPr>
            <w:r w:rsidRPr="009C6243">
              <w:rPr>
                <w:rFonts w:ascii="Times New Roman" w:hAnsi="Times New Roman"/>
                <w:sz w:val="24"/>
                <w:szCs w:val="24"/>
                <w:lang w:val="fr-FR"/>
              </w:rPr>
              <w:t xml:space="preserve">Emptoz, Gerard, Valerie Marchal (2005), </w:t>
            </w:r>
            <w:r w:rsidRPr="009C6243">
              <w:rPr>
                <w:rFonts w:ascii="Times New Roman" w:hAnsi="Times New Roman"/>
                <w:i/>
                <w:sz w:val="24"/>
                <w:szCs w:val="24"/>
                <w:lang w:val="fr-FR"/>
              </w:rPr>
              <w:t>Aux sources de la propriété industrielle, Guide des archives de l’INPI</w:t>
            </w:r>
            <w:r w:rsidRPr="009C6243">
              <w:rPr>
                <w:rFonts w:ascii="Times New Roman" w:hAnsi="Times New Roman"/>
                <w:sz w:val="24"/>
                <w:szCs w:val="24"/>
                <w:lang w:val="fr-FR"/>
              </w:rPr>
              <w:t>, Paris;</w:t>
            </w:r>
          </w:p>
          <w:p w:rsidRPr="009C6243" w:rsidR="009C6243" w:rsidP="009C6243" w:rsidRDefault="009C6243" w14:paraId="3DE65CE1" w14:textId="77777777">
            <w:pPr>
              <w:numPr>
                <w:ilvl w:val="0"/>
                <w:numId w:val="15"/>
              </w:numPr>
              <w:spacing w:after="20" w:line="240" w:lineRule="auto"/>
              <w:jc w:val="both"/>
              <w:rPr>
                <w:rFonts w:ascii="Times New Roman" w:hAnsi="Times New Roman"/>
                <w:sz w:val="24"/>
                <w:szCs w:val="24"/>
                <w:lang w:val="fr-FR"/>
              </w:rPr>
            </w:pPr>
            <w:r w:rsidRPr="009C6243">
              <w:rPr>
                <w:rFonts w:ascii="Times New Roman" w:hAnsi="Times New Roman"/>
                <w:sz w:val="24"/>
                <w:szCs w:val="24"/>
                <w:lang w:val="fr-FR"/>
              </w:rPr>
              <w:t xml:space="preserve">Favret, Jean Marc (2003), </w:t>
            </w:r>
            <w:r w:rsidRPr="009C6243">
              <w:rPr>
                <w:rFonts w:ascii="Times New Roman" w:hAnsi="Times New Roman"/>
                <w:i/>
                <w:sz w:val="24"/>
                <w:szCs w:val="24"/>
                <w:lang w:val="fr-FR"/>
              </w:rPr>
              <w:t>L’essentiel de l’Union Européen et du droit communautaire</w:t>
            </w:r>
            <w:r w:rsidRPr="009C6243">
              <w:rPr>
                <w:rFonts w:ascii="Times New Roman" w:hAnsi="Times New Roman"/>
                <w:sz w:val="24"/>
                <w:szCs w:val="24"/>
                <w:lang w:val="fr-FR"/>
              </w:rPr>
              <w:t>, Paris;</w:t>
            </w:r>
          </w:p>
          <w:p w:rsidRPr="009C6243" w:rsidR="009C6243" w:rsidP="009C6243" w:rsidRDefault="009C6243" w14:paraId="49860153" w14:textId="77777777">
            <w:pPr>
              <w:numPr>
                <w:ilvl w:val="0"/>
                <w:numId w:val="15"/>
              </w:numPr>
              <w:spacing w:after="20" w:line="240" w:lineRule="auto"/>
              <w:jc w:val="both"/>
              <w:rPr>
                <w:rFonts w:ascii="Times New Roman" w:hAnsi="Times New Roman"/>
                <w:sz w:val="24"/>
                <w:szCs w:val="24"/>
                <w:lang w:val="fr-FR"/>
              </w:rPr>
            </w:pPr>
            <w:r w:rsidRPr="009C6243">
              <w:rPr>
                <w:rFonts w:ascii="Times New Roman" w:hAnsi="Times New Roman"/>
                <w:sz w:val="24"/>
                <w:szCs w:val="24"/>
                <w:lang w:val="fr-FR"/>
              </w:rPr>
              <w:t>Pautriaux,Yves, Lesquesne Christian (2005), Les institutions de l’Union Europeenne, 5</w:t>
            </w:r>
            <w:r w:rsidRPr="009C6243">
              <w:rPr>
                <w:rFonts w:ascii="Times New Roman" w:hAnsi="Times New Roman"/>
                <w:sz w:val="24"/>
                <w:szCs w:val="24"/>
                <w:vertAlign w:val="superscript"/>
                <w:lang w:val="fr-FR"/>
              </w:rPr>
              <w:t>e</w:t>
            </w:r>
            <w:r w:rsidRPr="009C6243">
              <w:rPr>
                <w:rFonts w:ascii="Times New Roman" w:hAnsi="Times New Roman"/>
                <w:sz w:val="24"/>
                <w:szCs w:val="24"/>
                <w:lang w:val="fr-FR"/>
              </w:rPr>
              <w:t xml:space="preserve"> edition, Paris;</w:t>
            </w:r>
          </w:p>
          <w:p w:rsidRPr="009C6243" w:rsidR="004507B9" w:rsidP="009C6243" w:rsidRDefault="009C6243" w14:paraId="20BE241E" w14:textId="26BE4434">
            <w:pPr>
              <w:numPr>
                <w:ilvl w:val="0"/>
                <w:numId w:val="15"/>
              </w:numPr>
              <w:spacing w:after="20" w:line="240" w:lineRule="auto"/>
              <w:jc w:val="both"/>
              <w:rPr>
                <w:rFonts w:ascii="Times New Roman" w:hAnsi="Times New Roman"/>
                <w:sz w:val="24"/>
                <w:szCs w:val="24"/>
                <w:lang w:val="it-IT"/>
              </w:rPr>
            </w:pPr>
            <w:r w:rsidRPr="009C6243">
              <w:rPr>
                <w:rFonts w:ascii="Times New Roman" w:hAnsi="Times New Roman"/>
                <w:sz w:val="24"/>
                <w:szCs w:val="24"/>
                <w:lang w:val="fr-FR"/>
              </w:rPr>
              <w:t>Pecican, Ovidiu (2003), Romania si Uniunea Europeana, Cluj NApoca, Eikon;</w:t>
            </w:r>
            <w:r w:rsidRPr="009C6243">
              <w:rPr>
                <w:rFonts w:ascii="Times New Roman" w:hAnsi="Times New Roman"/>
                <w:sz w:val="24"/>
                <w:szCs w:val="24"/>
                <w:lang w:val="it-IT"/>
              </w:rPr>
              <w:t xml:space="preserve"> </w:t>
            </w:r>
            <w:r w:rsidRPr="009C6243" w:rsidR="004507B9">
              <w:rPr>
                <w:rFonts w:ascii="Times New Roman" w:hAnsi="Times New Roman"/>
                <w:sz w:val="24"/>
                <w:szCs w:val="24"/>
                <w:lang w:val="it-IT"/>
              </w:rPr>
              <w:t xml:space="preserve">O. Stanasila, </w:t>
            </w:r>
            <w:r w:rsidRPr="009C6243" w:rsidR="004507B9">
              <w:rPr>
                <w:rFonts w:ascii="Times New Roman" w:hAnsi="Times New Roman"/>
                <w:i/>
                <w:sz w:val="24"/>
                <w:szCs w:val="24"/>
                <w:lang w:val="it-IT"/>
              </w:rPr>
              <w:t>Analiza matematica</w:t>
            </w:r>
            <w:r w:rsidRPr="009C6243" w:rsidR="004507B9">
              <w:rPr>
                <w:rFonts w:ascii="Times New Roman" w:hAnsi="Times New Roman"/>
                <w:sz w:val="24"/>
                <w:szCs w:val="24"/>
                <w:lang w:val="it-IT"/>
              </w:rPr>
              <w:t xml:space="preserve"> , Ed.Didactica si Pedagogica,  Bucuresti, 1981.</w:t>
            </w:r>
          </w:p>
          <w:p w:rsidRPr="009C6243" w:rsidR="004507B9" w:rsidP="009C6243" w:rsidRDefault="004507B9" w14:paraId="397C4673" w14:textId="77777777">
            <w:pPr>
              <w:numPr>
                <w:ilvl w:val="0"/>
                <w:numId w:val="15"/>
              </w:numPr>
              <w:spacing w:after="20" w:line="240" w:lineRule="auto"/>
              <w:jc w:val="both"/>
              <w:rPr>
                <w:rFonts w:ascii="Times New Roman" w:hAnsi="Times New Roman"/>
                <w:sz w:val="24"/>
                <w:szCs w:val="24"/>
                <w:lang w:val="it-IT"/>
              </w:rPr>
            </w:pPr>
            <w:r w:rsidRPr="009C6243">
              <w:rPr>
                <w:rFonts w:ascii="Times New Roman" w:hAnsi="Times New Roman"/>
                <w:sz w:val="24"/>
                <w:szCs w:val="24"/>
                <w:lang w:val="it-IT"/>
              </w:rPr>
              <w:t xml:space="preserve">P. Flondor, O. Stanasila, </w:t>
            </w:r>
            <w:r w:rsidRPr="009C6243">
              <w:rPr>
                <w:rFonts w:ascii="Times New Roman" w:hAnsi="Times New Roman"/>
                <w:i/>
                <w:sz w:val="24"/>
                <w:szCs w:val="24"/>
                <w:lang w:val="it-IT"/>
              </w:rPr>
              <w:t>Lectii de analiza matematica</w:t>
            </w:r>
            <w:r w:rsidRPr="009C6243">
              <w:rPr>
                <w:rFonts w:ascii="Times New Roman" w:hAnsi="Times New Roman"/>
                <w:sz w:val="24"/>
                <w:szCs w:val="24"/>
                <w:lang w:val="it-IT"/>
              </w:rPr>
              <w:t>, Ed. ALL, Bucuresti, 1993.</w:t>
            </w:r>
          </w:p>
          <w:p w:rsidRPr="009C6243" w:rsidR="004507B9" w:rsidP="009C6243" w:rsidRDefault="004507B9" w14:paraId="6FA7826A" w14:textId="77777777">
            <w:pPr>
              <w:numPr>
                <w:ilvl w:val="0"/>
                <w:numId w:val="15"/>
              </w:numPr>
              <w:spacing w:after="20" w:line="240" w:lineRule="auto"/>
              <w:jc w:val="both"/>
              <w:rPr>
                <w:rFonts w:ascii="Times New Roman" w:hAnsi="Times New Roman"/>
                <w:sz w:val="24"/>
                <w:szCs w:val="24"/>
                <w:lang w:val="it-IT"/>
              </w:rPr>
            </w:pPr>
            <w:r w:rsidRPr="009C6243">
              <w:rPr>
                <w:rFonts w:ascii="Times New Roman" w:hAnsi="Times New Roman"/>
                <w:sz w:val="24"/>
                <w:szCs w:val="24"/>
                <w:lang w:val="it-IT"/>
              </w:rPr>
              <w:t>O Stanasila  Analiza Liniara si geometrie, Ed ALL, 2000</w:t>
            </w:r>
          </w:p>
          <w:p w:rsidRPr="004507B9" w:rsidR="00924485" w:rsidP="004507B9" w:rsidRDefault="00924485" w14:paraId="54BBFB2E" w14:textId="74BB9EA6">
            <w:pPr>
              <w:spacing w:after="0" w:line="240" w:lineRule="auto"/>
              <w:ind w:left="360"/>
              <w:jc w:val="both"/>
              <w:rPr>
                <w:color w:val="000000" w:themeColor="text1"/>
                <w:sz w:val="24"/>
                <w:szCs w:val="24"/>
              </w:rPr>
            </w:pPr>
          </w:p>
        </w:tc>
      </w:tr>
    </w:tbl>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07194F" w:rsidR="002A0FC9" w:rsidTr="5DD35FD4"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5DD35FD4" w14:paraId="74C75806" w14:textId="77777777">
        <w:trPr>
          <w:trHeight w:val="135"/>
        </w:trPr>
        <w:tc>
          <w:tcPr>
            <w:tcW w:w="2682" w:type="dxa"/>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shd w:val="clear" w:color="auto" w:fill="D9D9D9" w:themeFill="background1" w:themeFillShade="D9"/>
            <w:tcMar/>
          </w:tcPr>
          <w:p w:rsidRPr="004507B9" w:rsidR="006E2D3A" w:rsidP="000B3BD0" w:rsidRDefault="009C6243" w14:paraId="1705B273" w14:textId="666EE5B2">
            <w:pPr>
              <w:spacing w:after="0" w:line="240" w:lineRule="auto"/>
              <w:rPr>
                <w:rFonts w:ascii="Times New Roman" w:hAnsi="Times New Roman"/>
                <w:sz w:val="24"/>
                <w:szCs w:val="24"/>
                <w:highlight w:val="yellow"/>
              </w:rPr>
            </w:pPr>
            <w:r>
              <w:rPr>
                <w:rFonts w:ascii="Times New Roman" w:hAnsi="Times New Roman"/>
                <w:sz w:val="24"/>
                <w:szCs w:val="24"/>
              </w:rPr>
              <w:t>Test grilă final</w:t>
            </w:r>
          </w:p>
        </w:tc>
        <w:tc>
          <w:tcPr>
            <w:tcW w:w="2028" w:type="dxa"/>
            <w:tcMar/>
          </w:tcPr>
          <w:p w:rsidRPr="004507B9" w:rsidR="002A0FC9" w:rsidP="5B486057" w:rsidRDefault="004507B9" w14:paraId="509BAC5C" w14:textId="64DBE74A">
            <w:pPr>
              <w:spacing w:after="0" w:line="240" w:lineRule="auto"/>
              <w:rPr>
                <w:rFonts w:ascii="Times New Roman" w:hAnsi="Times New Roman"/>
                <w:color w:val="00B0F0"/>
                <w:sz w:val="24"/>
                <w:szCs w:val="24"/>
                <w:highlight w:val="yellow"/>
              </w:rPr>
            </w:pPr>
            <w:r w:rsidRPr="004507B9">
              <w:rPr>
                <w:rFonts w:ascii="Times New Roman" w:hAnsi="Times New Roman"/>
                <w:color w:val="000000" w:themeColor="text1"/>
                <w:sz w:val="24"/>
                <w:szCs w:val="24"/>
              </w:rPr>
              <w:t>Examen final</w:t>
            </w:r>
          </w:p>
        </w:tc>
        <w:tc>
          <w:tcPr>
            <w:tcW w:w="1885" w:type="dxa"/>
            <w:tcMar/>
          </w:tcPr>
          <w:p w:rsidRPr="004671D0" w:rsidR="002A0FC9" w:rsidP="000B3BD0" w:rsidRDefault="00E618E9" w14:paraId="7F30234E" w14:textId="05BF7A1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Pr="004507B9" w:rsidR="004507B9">
              <w:rPr>
                <w:rFonts w:ascii="Times New Roman" w:hAnsi="Times New Roman"/>
                <w:sz w:val="24"/>
                <w:szCs w:val="24"/>
              </w:rPr>
              <w:t>0%</w:t>
            </w:r>
          </w:p>
        </w:tc>
      </w:tr>
      <w:tr w:rsidRPr="0007194F" w:rsidR="004507B9" w:rsidTr="5DD35FD4" w14:paraId="0F7F8DD7" w14:textId="77777777">
        <w:trPr>
          <w:trHeight w:val="562"/>
        </w:trPr>
        <w:tc>
          <w:tcPr>
            <w:tcW w:w="2682" w:type="dxa"/>
            <w:tcMar/>
          </w:tcPr>
          <w:p w:rsidRPr="0007194F" w:rsidR="004507B9" w:rsidP="000B3BD0" w:rsidRDefault="004507B9" w14:paraId="5AF7BC1E" w14:textId="78C2BEF3">
            <w:pPr>
              <w:spacing w:after="0" w:line="240" w:lineRule="auto"/>
              <w:ind w:right="-150"/>
              <w:rPr>
                <w:rFonts w:ascii="Times New Roman" w:hAnsi="Times New Roman"/>
                <w:sz w:val="24"/>
                <w:szCs w:val="24"/>
              </w:rPr>
            </w:pPr>
            <w:r w:rsidRPr="5DD35FD4" w:rsidR="585B21BB">
              <w:rPr>
                <w:rFonts w:ascii="Times New Roman" w:hAnsi="Times New Roman"/>
                <w:sz w:val="24"/>
                <w:szCs w:val="24"/>
              </w:rPr>
              <w:t>10.5 S</w:t>
            </w:r>
            <w:r w:rsidRPr="5DD35FD4" w:rsidR="585B21BB">
              <w:rPr>
                <w:rFonts w:ascii="Times New Roman" w:hAnsi="Times New Roman"/>
                <w:sz w:val="24"/>
                <w:szCs w:val="24"/>
              </w:rPr>
              <w:t>eminar</w:t>
            </w:r>
          </w:p>
        </w:tc>
        <w:tc>
          <w:tcPr>
            <w:tcW w:w="3861" w:type="dxa"/>
            <w:shd w:val="clear" w:color="auto" w:fill="D9D9D9" w:themeFill="background1" w:themeFillShade="D9"/>
            <w:tcMar/>
          </w:tcPr>
          <w:p w:rsidRPr="009C6243" w:rsidR="009C6243" w:rsidP="009C6243" w:rsidRDefault="009C6243" w14:paraId="08285BA2" w14:textId="77777777">
            <w:pPr>
              <w:spacing w:after="0" w:line="240" w:lineRule="auto"/>
              <w:rPr>
                <w:rFonts w:ascii="Times New Roman" w:hAnsi="Times New Roman"/>
                <w:sz w:val="24"/>
                <w:szCs w:val="24"/>
              </w:rPr>
            </w:pPr>
            <w:r w:rsidRPr="009C6243">
              <w:rPr>
                <w:rFonts w:ascii="Times New Roman" w:hAnsi="Times New Roman"/>
                <w:sz w:val="24"/>
                <w:szCs w:val="24"/>
              </w:rPr>
              <w:t>Un studiu de caz pentru aderarea la UE a unui stat membru.</w:t>
            </w:r>
          </w:p>
          <w:p w:rsidRPr="004507B9" w:rsidR="004507B9" w:rsidP="009C6243" w:rsidRDefault="009C6243" w14:paraId="6CF8B18C" w14:textId="0F500728">
            <w:pPr>
              <w:spacing w:after="0" w:line="240" w:lineRule="auto"/>
              <w:rPr>
                <w:rFonts w:ascii="Times New Roman" w:hAnsi="Times New Roman"/>
                <w:sz w:val="24"/>
                <w:szCs w:val="24"/>
              </w:rPr>
            </w:pPr>
            <w:r w:rsidRPr="009C6243">
              <w:rPr>
                <w:rFonts w:ascii="Times New Roman" w:hAnsi="Times New Roman"/>
                <w:sz w:val="24"/>
                <w:szCs w:val="24"/>
              </w:rPr>
              <w:lastRenderedPageBreak/>
              <w:t>Realizarea proiectului conform metodologiei prezentate la curs și seminar.</w:t>
            </w:r>
          </w:p>
        </w:tc>
        <w:tc>
          <w:tcPr>
            <w:tcW w:w="2028" w:type="dxa"/>
            <w:tcMar/>
          </w:tcPr>
          <w:p w:rsidRPr="004507B9" w:rsidR="004507B9" w:rsidP="000B3BD0" w:rsidRDefault="009C6243" w14:paraId="1BC04238" w14:textId="4B6792C3">
            <w:pPr>
              <w:spacing w:after="0" w:line="240" w:lineRule="auto"/>
              <w:rPr>
                <w:rFonts w:ascii="Times New Roman" w:hAnsi="Times New Roman"/>
                <w:sz w:val="24"/>
                <w:szCs w:val="24"/>
              </w:rPr>
            </w:pPr>
            <w:r>
              <w:rPr>
                <w:rFonts w:ascii="Times New Roman" w:hAnsi="Times New Roman"/>
                <w:sz w:val="24"/>
                <w:szCs w:val="24"/>
              </w:rPr>
              <w:lastRenderedPageBreak/>
              <w:t>Evaluarea proiectului</w:t>
            </w:r>
          </w:p>
        </w:tc>
        <w:tc>
          <w:tcPr>
            <w:tcW w:w="1885" w:type="dxa"/>
            <w:tcMar/>
          </w:tcPr>
          <w:p w:rsidRPr="004507B9" w:rsidR="004507B9" w:rsidP="000B3BD0" w:rsidRDefault="00E618E9" w14:paraId="39B929A6" w14:textId="159B7192">
            <w:pPr>
              <w:spacing w:after="0" w:line="240" w:lineRule="auto"/>
              <w:jc w:val="center"/>
              <w:rPr>
                <w:rFonts w:ascii="Times New Roman" w:hAnsi="Times New Roman"/>
                <w:sz w:val="24"/>
                <w:szCs w:val="24"/>
              </w:rPr>
            </w:pPr>
            <w:r>
              <w:rPr>
                <w:rFonts w:ascii="Times New Roman" w:hAnsi="Times New Roman"/>
                <w:sz w:val="24"/>
                <w:szCs w:val="24"/>
              </w:rPr>
              <w:t>8</w:t>
            </w:r>
            <w:r w:rsidRPr="004507B9" w:rsidR="004507B9">
              <w:rPr>
                <w:rFonts w:ascii="Times New Roman" w:hAnsi="Times New Roman"/>
                <w:sz w:val="24"/>
                <w:szCs w:val="24"/>
              </w:rPr>
              <w:t>0%</w:t>
            </w:r>
          </w:p>
        </w:tc>
      </w:tr>
      <w:tr w:rsidRPr="0007194F" w:rsidR="00FD0711" w:rsidTr="5DD35FD4"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5DD35FD4" w14:paraId="61E018F6" w14:textId="77777777">
        <w:tc>
          <w:tcPr>
            <w:tcW w:w="10456" w:type="dxa"/>
            <w:gridSpan w:val="4"/>
            <w:tcMar/>
          </w:tcPr>
          <w:p w:rsidRPr="004507B9" w:rsidR="00FD0711" w:rsidP="004507B9" w:rsidRDefault="00072B00" w14:paraId="0253BF57" w14:textId="35654CE2">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Pr="004507B9" w:rsidR="001B1709">
              <w:rPr>
                <w:rFonts w:ascii="Times New Roman" w:hAnsi="Times New Roman"/>
                <w:sz w:val="24"/>
                <w:szCs w:val="24"/>
              </w:rPr>
              <w:t>ț</w:t>
            </w:r>
            <w:r w:rsidRPr="004507B9">
              <w:rPr>
                <w:rFonts w:ascii="Times New Roman" w:hAnsi="Times New Roman"/>
                <w:sz w:val="24"/>
                <w:szCs w:val="24"/>
              </w:rPr>
              <w:t>inerea a 50% din punctajul total</w:t>
            </w:r>
            <w:r w:rsidRPr="004507B9" w:rsidR="00F054FF">
              <w:rPr>
                <w:rFonts w:ascii="Times New Roman" w:hAnsi="Times New Roman"/>
                <w:sz w:val="24"/>
                <w:szCs w:val="24"/>
              </w:rPr>
              <w:t>.</w:t>
            </w:r>
            <w:r w:rsidRPr="004507B9" w:rsidR="00536B72">
              <w:rPr>
                <w:rFonts w:ascii="Times New Roman" w:hAnsi="Times New Roman"/>
                <w:sz w:val="24"/>
                <w:szCs w:val="24"/>
              </w:rPr>
              <w:t xml:space="preserve"> </w:t>
            </w:r>
          </w:p>
        </w:tc>
      </w:tr>
    </w:tbl>
    <w:p w:rsidRPr="009C6243" w:rsidR="00DC450D" w:rsidP="000B3BD0" w:rsidRDefault="00EF61F2" w14:paraId="30D7B7C9" w14:textId="3BC45DB4">
      <w:pPr>
        <w:spacing w:line="240" w:lineRule="auto"/>
        <w:rPr>
          <w:rFonts w:ascii="Times New Roman" w:hAnsi="Times New Roman"/>
          <w:sz w:val="24"/>
          <w:szCs w:val="24"/>
        </w:rPr>
      </w:pPr>
      <w:r>
        <w:rPr>
          <w:rFonts w:ascii="Times New Roman" w:hAnsi="Times New Roman"/>
          <w:sz w:val="24"/>
          <w:szCs w:val="24"/>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514ED4DF">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0A434230">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58495A02">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630083" w14:paraId="346C1E2C" w14:textId="5897E39A">
            <w:pPr>
              <w:rPr>
                <w:rFonts w:ascii="Times New Roman" w:hAnsi="Times New Roman"/>
                <w:sz w:val="24"/>
                <w:szCs w:val="24"/>
              </w:rPr>
            </w:pPr>
            <w:r>
              <w:rPr>
                <w:rFonts w:ascii="Times New Roman" w:hAnsi="Times New Roman"/>
                <w:sz w:val="24"/>
                <w:szCs w:val="24"/>
              </w:rPr>
              <w:t>10.07.2025</w:t>
            </w:r>
          </w:p>
        </w:tc>
        <w:tc>
          <w:tcPr>
            <w:tcW w:w="4277" w:type="dxa"/>
            <w:tcBorders>
              <w:bottom w:val="single" w:color="auto" w:sz="4" w:space="0"/>
            </w:tcBorders>
          </w:tcPr>
          <w:p w:rsidRPr="009C6243" w:rsidR="00072B00" w:rsidP="000B3BD0" w:rsidRDefault="009C6243" w14:paraId="32CE3FC6" w14:textId="1318B7F9">
            <w:pPr>
              <w:rPr>
                <w:rFonts w:ascii="Times New Roman" w:hAnsi="Times New Roman"/>
                <w:bCs/>
                <w:sz w:val="24"/>
                <w:szCs w:val="24"/>
              </w:rPr>
            </w:pPr>
            <w:r w:rsidRPr="009C6243">
              <w:rPr>
                <w:rFonts w:ascii="Times New Roman" w:hAnsi="Times New Roman"/>
                <w:bCs/>
                <w:sz w:val="24"/>
                <w:szCs w:val="24"/>
              </w:rPr>
              <w:t>Prof. dr. ing. Zaharia Sorin Eugen</w:t>
            </w:r>
          </w:p>
        </w:tc>
        <w:tc>
          <w:tcPr>
            <w:tcW w:w="3982" w:type="dxa"/>
            <w:tcBorders>
              <w:bottom w:val="single" w:color="auto" w:sz="4" w:space="0"/>
            </w:tcBorders>
          </w:tcPr>
          <w:p w:rsidR="00072B00" w:rsidP="000B3BD0" w:rsidRDefault="009C6243" w14:paraId="2D7154D7" w14:textId="0C1794CE">
            <w:pPr>
              <w:rPr>
                <w:rFonts w:ascii="Times New Roman" w:hAnsi="Times New Roman"/>
                <w:sz w:val="24"/>
                <w:szCs w:val="24"/>
              </w:rPr>
            </w:pPr>
            <w:r w:rsidRPr="009C6243">
              <w:rPr>
                <w:rFonts w:ascii="Times New Roman" w:hAnsi="Times New Roman"/>
                <w:bCs/>
                <w:sz w:val="24"/>
                <w:szCs w:val="24"/>
              </w:rPr>
              <w:t>Prof. dr. ing. Zaharia Sorin Eugen</w:t>
            </w: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0777B64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F43691" w:rsidR="00072B00" w:rsidP="000B3BD0" w:rsidRDefault="00072B00" w14:paraId="56E69400" w14:textId="03CA6B01">
            <w:pPr>
              <w:rPr>
                <w:rFonts w:ascii="Times New Roman" w:hAnsi="Times New Roman"/>
                <w:color w:val="9BBB59" w:themeColor="accent3"/>
                <w:sz w:val="24"/>
                <w:szCs w:val="24"/>
              </w:rPr>
            </w:pPr>
            <w:r>
              <w:rPr>
                <w:rFonts w:ascii="Times New Roman" w:hAnsi="Times New Roman"/>
                <w:sz w:val="24"/>
                <w:szCs w:val="24"/>
              </w:rPr>
              <w:t>Director de departament</w:t>
            </w:r>
          </w:p>
          <w:p w:rsidR="00FB6888" w:rsidP="00630083" w:rsidRDefault="00630083" w14:paraId="49BB8357" w14:textId="739A4EA1">
            <w:pPr>
              <w:rPr>
                <w:rFonts w:ascii="Times New Roman" w:hAnsi="Times New Roman"/>
                <w:sz w:val="24"/>
                <w:szCs w:val="24"/>
              </w:rPr>
            </w:pPr>
            <w:r>
              <w:rPr>
                <w:rFonts w:ascii="Times New Roman" w:hAnsi="Times New Roman"/>
                <w:sz w:val="24"/>
                <w:szCs w:val="24"/>
              </w:rPr>
              <w:t>Prof. Dr. Ing. Teodor Viorel CHELARU</w:t>
            </w: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C5A5867">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1699262D">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4F7129" w14:paraId="4AB3D3F4" w14:textId="16A94D35">
            <w:pPr>
              <w:rPr>
                <w:rFonts w:ascii="Times New Roman" w:hAnsi="Times New Roman"/>
                <w:sz w:val="24"/>
                <w:szCs w:val="24"/>
              </w:rPr>
            </w:pPr>
            <w:r>
              <w:rPr>
                <w:rFonts w:ascii="Times New Roman" w:hAnsi="Times New Roman"/>
                <w:sz w:val="24"/>
                <w:szCs w:val="24"/>
              </w:rPr>
              <w:t>Prof.dr.ing. Crunțeanu Daniel-Eugeniu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A9A" w:rsidP="006B0230" w:rsidRDefault="00942A9A" w14:paraId="0B5F5775" w14:textId="77777777">
      <w:pPr>
        <w:spacing w:after="0" w:line="240" w:lineRule="auto"/>
      </w:pPr>
      <w:r>
        <w:separator/>
      </w:r>
    </w:p>
  </w:endnote>
  <w:endnote w:type="continuationSeparator" w:id="0">
    <w:p w:rsidR="00942A9A" w:rsidP="006B0230" w:rsidRDefault="00942A9A" w14:paraId="29F544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A9A" w:rsidP="006B0230" w:rsidRDefault="00942A9A" w14:paraId="03429AD0" w14:textId="77777777">
      <w:pPr>
        <w:spacing w:after="0" w:line="240" w:lineRule="auto"/>
      </w:pPr>
      <w:r>
        <w:separator/>
      </w:r>
    </w:p>
  </w:footnote>
  <w:footnote w:type="continuationSeparator" w:id="0">
    <w:p w:rsidR="00942A9A" w:rsidP="006B0230" w:rsidRDefault="00942A9A" w14:paraId="1D1B29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5F9140D"/>
    <w:multiLevelType w:val="hybridMultilevel"/>
    <w:tmpl w:val="D632E1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6E7627C"/>
    <w:multiLevelType w:val="hybridMultilevel"/>
    <w:tmpl w:val="E3B433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C25416"/>
    <w:multiLevelType w:val="hybridMultilevel"/>
    <w:tmpl w:val="5372A6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4"/>
  </w:num>
  <w:num w:numId="3" w16cid:durableId="258608419">
    <w:abstractNumId w:val="10"/>
  </w:num>
  <w:num w:numId="4" w16cid:durableId="824277224">
    <w:abstractNumId w:val="20"/>
  </w:num>
  <w:num w:numId="5" w16cid:durableId="1395470212">
    <w:abstractNumId w:val="15"/>
  </w:num>
  <w:num w:numId="6" w16cid:durableId="1887570307">
    <w:abstractNumId w:val="1"/>
  </w:num>
  <w:num w:numId="7" w16cid:durableId="311913043">
    <w:abstractNumId w:val="3"/>
  </w:num>
  <w:num w:numId="8" w16cid:durableId="83376813">
    <w:abstractNumId w:val="12"/>
  </w:num>
  <w:num w:numId="9" w16cid:durableId="1415782996">
    <w:abstractNumId w:val="25"/>
  </w:num>
  <w:num w:numId="10" w16cid:durableId="115563253">
    <w:abstractNumId w:val="13"/>
  </w:num>
  <w:num w:numId="11" w16cid:durableId="1712412863">
    <w:abstractNumId w:val="4"/>
  </w:num>
  <w:num w:numId="12" w16cid:durableId="684669261">
    <w:abstractNumId w:val="22"/>
  </w:num>
  <w:num w:numId="13" w16cid:durableId="589778944">
    <w:abstractNumId w:val="16"/>
  </w:num>
  <w:num w:numId="14" w16cid:durableId="283855198">
    <w:abstractNumId w:val="18"/>
  </w:num>
  <w:num w:numId="15" w16cid:durableId="727650862">
    <w:abstractNumId w:val="17"/>
  </w:num>
  <w:num w:numId="16" w16cid:durableId="1808426706">
    <w:abstractNumId w:val="8"/>
  </w:num>
  <w:num w:numId="17" w16cid:durableId="582108211">
    <w:abstractNumId w:val="2"/>
  </w:num>
  <w:num w:numId="18" w16cid:durableId="471601454">
    <w:abstractNumId w:val="21"/>
  </w:num>
  <w:num w:numId="19" w16cid:durableId="222521144">
    <w:abstractNumId w:val="9"/>
  </w:num>
  <w:num w:numId="20" w16cid:durableId="1666738476">
    <w:abstractNumId w:val="23"/>
  </w:num>
  <w:num w:numId="21" w16cid:durableId="772676043">
    <w:abstractNumId w:val="6"/>
  </w:num>
  <w:num w:numId="22" w16cid:durableId="661348124">
    <w:abstractNumId w:val="26"/>
  </w:num>
  <w:num w:numId="23" w16cid:durableId="1415277359">
    <w:abstractNumId w:val="7"/>
  </w:num>
  <w:num w:numId="24" w16cid:durableId="2052487911">
    <w:abstractNumId w:val="24"/>
  </w:num>
  <w:num w:numId="25" w16cid:durableId="2109621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80570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28687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101A4C"/>
    <w:rsid w:val="001104F4"/>
    <w:rsid w:val="001177E6"/>
    <w:rsid w:val="00126F08"/>
    <w:rsid w:val="001317BB"/>
    <w:rsid w:val="00132AB4"/>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07B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547D"/>
    <w:rsid w:val="00426218"/>
    <w:rsid w:val="0043585E"/>
    <w:rsid w:val="00436AD6"/>
    <w:rsid w:val="004507B9"/>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4F7129"/>
    <w:rsid w:val="005013E2"/>
    <w:rsid w:val="00502C98"/>
    <w:rsid w:val="00530A49"/>
    <w:rsid w:val="00532F3D"/>
    <w:rsid w:val="00533EB9"/>
    <w:rsid w:val="00536B72"/>
    <w:rsid w:val="00563549"/>
    <w:rsid w:val="00576EC0"/>
    <w:rsid w:val="005815EE"/>
    <w:rsid w:val="0058346F"/>
    <w:rsid w:val="00587DCE"/>
    <w:rsid w:val="005976E7"/>
    <w:rsid w:val="005A12E1"/>
    <w:rsid w:val="005A4B4E"/>
    <w:rsid w:val="005B402D"/>
    <w:rsid w:val="005C1CD4"/>
    <w:rsid w:val="005C23EC"/>
    <w:rsid w:val="005D2007"/>
    <w:rsid w:val="005D2AE2"/>
    <w:rsid w:val="005D53CF"/>
    <w:rsid w:val="005E20A7"/>
    <w:rsid w:val="006075EF"/>
    <w:rsid w:val="00630083"/>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0C72"/>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66909"/>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2A9A"/>
    <w:rsid w:val="0094747F"/>
    <w:rsid w:val="00962A3E"/>
    <w:rsid w:val="009739F4"/>
    <w:rsid w:val="00975323"/>
    <w:rsid w:val="00987DA3"/>
    <w:rsid w:val="00994E0F"/>
    <w:rsid w:val="009A162C"/>
    <w:rsid w:val="009A64D0"/>
    <w:rsid w:val="009B0688"/>
    <w:rsid w:val="009B449A"/>
    <w:rsid w:val="009C1184"/>
    <w:rsid w:val="009C6243"/>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39E7"/>
    <w:rsid w:val="00A655E6"/>
    <w:rsid w:val="00A662C9"/>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3DED"/>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52C"/>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6B45"/>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618E9"/>
    <w:rsid w:val="00E70E1A"/>
    <w:rsid w:val="00E71898"/>
    <w:rsid w:val="00E80DB9"/>
    <w:rsid w:val="00E855E1"/>
    <w:rsid w:val="00E85C51"/>
    <w:rsid w:val="00E87AFB"/>
    <w:rsid w:val="00E91F96"/>
    <w:rsid w:val="00EA0AA9"/>
    <w:rsid w:val="00EA2EA5"/>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BB86440"/>
    <w:rsid w:val="0CCE3A71"/>
    <w:rsid w:val="0DA33D69"/>
    <w:rsid w:val="136E1F19"/>
    <w:rsid w:val="1B82A3CE"/>
    <w:rsid w:val="28148D61"/>
    <w:rsid w:val="2840BB8D"/>
    <w:rsid w:val="284C871F"/>
    <w:rsid w:val="2A03914C"/>
    <w:rsid w:val="30DD75A4"/>
    <w:rsid w:val="36B2278C"/>
    <w:rsid w:val="49E571EF"/>
    <w:rsid w:val="4EE7A24C"/>
    <w:rsid w:val="5209D267"/>
    <w:rsid w:val="585B21BB"/>
    <w:rsid w:val="5B232E0B"/>
    <w:rsid w:val="5B486057"/>
    <w:rsid w:val="5C9719EC"/>
    <w:rsid w:val="5DD35FD4"/>
    <w:rsid w:val="6B7653A3"/>
    <w:rsid w:val="6CF79C83"/>
    <w:rsid w:val="77389FC4"/>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3552">
      <w:bodyDiv w:val="1"/>
      <w:marLeft w:val="0"/>
      <w:marRight w:val="0"/>
      <w:marTop w:val="0"/>
      <w:marBottom w:val="0"/>
      <w:divBdr>
        <w:top w:val="none" w:sz="0" w:space="0" w:color="auto"/>
        <w:left w:val="none" w:sz="0" w:space="0" w:color="auto"/>
        <w:bottom w:val="none" w:sz="0" w:space="0" w:color="auto"/>
        <w:right w:val="none" w:sz="0" w:space="0" w:color="auto"/>
      </w:divBdr>
    </w:div>
    <w:div w:id="246228626">
      <w:bodyDiv w:val="1"/>
      <w:marLeft w:val="0"/>
      <w:marRight w:val="0"/>
      <w:marTop w:val="0"/>
      <w:marBottom w:val="0"/>
      <w:divBdr>
        <w:top w:val="none" w:sz="0" w:space="0" w:color="auto"/>
        <w:left w:val="none" w:sz="0" w:space="0" w:color="auto"/>
        <w:bottom w:val="none" w:sz="0" w:space="0" w:color="auto"/>
        <w:right w:val="none" w:sz="0" w:space="0" w:color="auto"/>
      </w:divBdr>
    </w:div>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67762183">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51982247">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956060747">
      <w:bodyDiv w:val="1"/>
      <w:marLeft w:val="0"/>
      <w:marRight w:val="0"/>
      <w:marTop w:val="0"/>
      <w:marBottom w:val="0"/>
      <w:divBdr>
        <w:top w:val="none" w:sz="0" w:space="0" w:color="auto"/>
        <w:left w:val="none" w:sz="0" w:space="0" w:color="auto"/>
        <w:bottom w:val="none" w:sz="0" w:space="0" w:color="auto"/>
        <w:right w:val="none" w:sz="0" w:space="0" w:color="auto"/>
      </w:divBdr>
    </w:div>
    <w:div w:id="101214747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433627857">
      <w:bodyDiv w:val="1"/>
      <w:marLeft w:val="0"/>
      <w:marRight w:val="0"/>
      <w:marTop w:val="0"/>
      <w:marBottom w:val="0"/>
      <w:divBdr>
        <w:top w:val="none" w:sz="0" w:space="0" w:color="auto"/>
        <w:left w:val="none" w:sz="0" w:space="0" w:color="auto"/>
        <w:bottom w:val="none" w:sz="0" w:space="0" w:color="auto"/>
        <w:right w:val="none" w:sz="0" w:space="0" w:color="auto"/>
      </w:divBdr>
    </w:div>
    <w:div w:id="171091322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75388997">
      <w:bodyDiv w:val="1"/>
      <w:marLeft w:val="0"/>
      <w:marRight w:val="0"/>
      <w:marTop w:val="0"/>
      <w:marBottom w:val="0"/>
      <w:divBdr>
        <w:top w:val="none" w:sz="0" w:space="0" w:color="auto"/>
        <w:left w:val="none" w:sz="0" w:space="0" w:color="auto"/>
        <w:bottom w:val="none" w:sz="0" w:space="0" w:color="auto"/>
        <w:right w:val="none" w:sz="0" w:space="0" w:color="auto"/>
      </w:divBdr>
    </w:div>
    <w:div w:id="1998653375">
      <w:bodyDiv w:val="1"/>
      <w:marLeft w:val="0"/>
      <w:marRight w:val="0"/>
      <w:marTop w:val="0"/>
      <w:marBottom w:val="0"/>
      <w:divBdr>
        <w:top w:val="none" w:sz="0" w:space="0" w:color="auto"/>
        <w:left w:val="none" w:sz="0" w:space="0" w:color="auto"/>
        <w:bottom w:val="none" w:sz="0" w:space="0" w:color="auto"/>
        <w:right w:val="none" w:sz="0" w:space="0" w:color="auto"/>
      </w:divBdr>
    </w:div>
    <w:div w:id="2067489618">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D492D140-1266-484F-9B1C-37D826138243}"/>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7</revision>
  <dcterms:created xsi:type="dcterms:W3CDTF">2025-07-18T14:23:00.0000000Z</dcterms:created>
  <dcterms:modified xsi:type="dcterms:W3CDTF">2026-01-20T20:19:25.8375019Z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